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48FCED83"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WG3 Meeting #</w:t>
      </w:r>
      <w:r>
        <w:rPr>
          <w:rFonts w:cs="Arial"/>
          <w:bCs/>
          <w:noProof w:val="0"/>
          <w:sz w:val="24"/>
        </w:rPr>
        <w:t>1</w:t>
      </w:r>
      <w:r w:rsidR="007D44B5">
        <w:rPr>
          <w:rFonts w:cs="Arial"/>
          <w:bCs/>
          <w:noProof w:val="0"/>
          <w:sz w:val="24"/>
        </w:rPr>
        <w:t>10e</w:t>
      </w:r>
      <w:r>
        <w:rPr>
          <w:rFonts w:cs="Arial"/>
          <w:bCs/>
          <w:noProof w:val="0"/>
          <w:sz w:val="24"/>
        </w:rPr>
        <w:tab/>
      </w:r>
      <w:r w:rsidR="00642BCE" w:rsidRPr="00642BCE">
        <w:rPr>
          <w:rFonts w:cs="Arial"/>
          <w:bCs/>
          <w:noProof w:val="0"/>
          <w:sz w:val="24"/>
          <w:lang w:eastAsia="ja-JP"/>
        </w:rPr>
        <w:t>R3-20</w:t>
      </w:r>
      <w:r w:rsidR="0036172D">
        <w:rPr>
          <w:rFonts w:cs="Arial"/>
          <w:bCs/>
          <w:noProof w:val="0"/>
          <w:sz w:val="24"/>
          <w:lang w:eastAsia="ja-JP"/>
        </w:rPr>
        <w:t>6479</w:t>
      </w:r>
    </w:p>
    <w:p w14:paraId="28CA7D2F" w14:textId="34402BA1" w:rsidR="001E2093" w:rsidRDefault="00932972" w:rsidP="001E2093">
      <w:pPr>
        <w:pStyle w:val="CRCoverPage"/>
        <w:outlineLvl w:val="0"/>
        <w:rPr>
          <w:b/>
          <w:noProof/>
          <w:sz w:val="24"/>
        </w:rPr>
      </w:pPr>
      <w:r>
        <w:rPr>
          <w:b/>
          <w:noProof/>
          <w:sz w:val="24"/>
        </w:rPr>
        <w:t xml:space="preserve">Online, </w:t>
      </w:r>
      <w:r w:rsidR="007D44B5">
        <w:rPr>
          <w:b/>
          <w:noProof/>
          <w:sz w:val="24"/>
        </w:rPr>
        <w:t>2</w:t>
      </w:r>
      <w:r w:rsidR="007D44B5" w:rsidRPr="007D44B5">
        <w:rPr>
          <w:b/>
          <w:noProof/>
          <w:sz w:val="24"/>
          <w:vertAlign w:val="superscript"/>
        </w:rPr>
        <w:t>nd</w:t>
      </w:r>
      <w:r w:rsidR="007D44B5">
        <w:rPr>
          <w:b/>
          <w:noProof/>
          <w:sz w:val="24"/>
        </w:rPr>
        <w:t xml:space="preserve"> </w:t>
      </w:r>
      <w:r w:rsidR="005B7C69">
        <w:rPr>
          <w:b/>
          <w:noProof/>
          <w:sz w:val="24"/>
        </w:rPr>
        <w:t>-</w:t>
      </w:r>
      <w:r w:rsidR="007D44B5">
        <w:rPr>
          <w:b/>
          <w:noProof/>
          <w:sz w:val="24"/>
        </w:rPr>
        <w:t>13</w:t>
      </w:r>
      <w:r w:rsidR="007D44B5" w:rsidRPr="007D44B5">
        <w:rPr>
          <w:b/>
          <w:noProof/>
          <w:sz w:val="24"/>
          <w:vertAlign w:val="superscript"/>
        </w:rPr>
        <w:t>th</w:t>
      </w:r>
      <w:r w:rsidR="007D44B5">
        <w:rPr>
          <w:b/>
          <w:noProof/>
          <w:sz w:val="24"/>
        </w:rPr>
        <w:t xml:space="preserve"> November</w:t>
      </w:r>
      <w:r w:rsidR="005B7C69">
        <w:rPr>
          <w:b/>
          <w:noProof/>
          <w:sz w:val="24"/>
        </w:rPr>
        <w:t xml:space="preserve"> 2020</w:t>
      </w:r>
    </w:p>
    <w:p w14:paraId="4332BCF4" w14:textId="77777777" w:rsidR="00015561" w:rsidRPr="00015561" w:rsidRDefault="00015561" w:rsidP="00246389">
      <w:pPr>
        <w:pStyle w:val="ac"/>
        <w:rPr>
          <w:noProof/>
        </w:rPr>
      </w:pPr>
    </w:p>
    <w:p w14:paraId="0C87B9C8" w14:textId="7C9A419C"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Pr>
          <w:rFonts w:cs="Arial"/>
          <w:b/>
          <w:bCs/>
          <w:color w:val="000000"/>
          <w:sz w:val="24"/>
          <w:szCs w:val="24"/>
          <w:lang w:val="en-US"/>
        </w:rPr>
        <w:t>14.</w:t>
      </w:r>
      <w:r w:rsidR="002A6306">
        <w:rPr>
          <w:rFonts w:cs="Arial"/>
          <w:b/>
          <w:bCs/>
          <w:color w:val="000000"/>
          <w:sz w:val="24"/>
          <w:szCs w:val="24"/>
          <w:lang w:val="en-US"/>
        </w:rPr>
        <w:t>3</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4A7A9641"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D863DA">
        <w:rPr>
          <w:rFonts w:cs="Arial"/>
          <w:b/>
          <w:bCs/>
          <w:color w:val="000000"/>
          <w:sz w:val="24"/>
          <w:szCs w:val="24"/>
          <w:lang w:val="en-US"/>
        </w:rPr>
        <w:tab/>
      </w:r>
      <w:bookmarkStart w:id="0" w:name="_GoBack"/>
      <w:bookmarkEnd w:id="0"/>
      <w:r w:rsidR="007D44B5">
        <w:rPr>
          <w:rFonts w:cs="Arial"/>
          <w:b/>
          <w:bCs/>
          <w:color w:val="000000"/>
          <w:sz w:val="24"/>
          <w:szCs w:val="24"/>
          <w:lang w:val="en-US"/>
        </w:rPr>
        <w:t xml:space="preserve">On support </w:t>
      </w:r>
      <w:r w:rsidR="002D1C62">
        <w:rPr>
          <w:rFonts w:cs="Arial"/>
          <w:b/>
          <w:bCs/>
          <w:color w:val="000000"/>
          <w:sz w:val="24"/>
          <w:szCs w:val="24"/>
          <w:lang w:val="en-US"/>
        </w:rPr>
        <w:t>of</w:t>
      </w:r>
      <w:r w:rsidR="007D44B5">
        <w:rPr>
          <w:rFonts w:cs="Arial"/>
          <w:b/>
          <w:bCs/>
          <w:color w:val="000000"/>
          <w:sz w:val="24"/>
          <w:szCs w:val="24"/>
          <w:lang w:val="en-US"/>
        </w:rPr>
        <w:t xml:space="preserve"> </w:t>
      </w:r>
      <w:r w:rsidR="008C3FFB">
        <w:rPr>
          <w:rFonts w:cs="Arial"/>
          <w:b/>
          <w:bCs/>
          <w:color w:val="000000"/>
          <w:sz w:val="24"/>
          <w:szCs w:val="24"/>
          <w:lang w:val="en-US"/>
        </w:rPr>
        <w:t>CPAC</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7CD1D8C7" w:rsidR="00F20E2F" w:rsidRDefault="007C4E87" w:rsidP="007C4E87">
      <w:pPr>
        <w:pStyle w:val="1"/>
        <w:rPr>
          <w:lang w:eastAsia="zh-CN"/>
        </w:rPr>
      </w:pPr>
      <w:r>
        <w:rPr>
          <w:lang w:eastAsia="zh-CN"/>
        </w:rPr>
        <w:t>1</w:t>
      </w:r>
      <w:r>
        <w:rPr>
          <w:lang w:eastAsia="zh-CN"/>
        </w:rPr>
        <w:tab/>
      </w:r>
      <w:r w:rsidR="00673C8F">
        <w:rPr>
          <w:lang w:eastAsia="zh-CN"/>
        </w:rPr>
        <w:t>Introduction</w:t>
      </w:r>
    </w:p>
    <w:p w14:paraId="2E234737" w14:textId="6E87316D" w:rsidR="00552A3D" w:rsidRPr="00552A3D" w:rsidRDefault="00CF5217" w:rsidP="00D14C4D">
      <w:pPr>
        <w:spacing w:after="0" w:line="240" w:lineRule="exact"/>
        <w:rPr>
          <w:rFonts w:cs="Arial"/>
          <w:lang w:eastAsia="zh-CN"/>
        </w:rPr>
      </w:pPr>
      <w:r>
        <w:rPr>
          <w:rFonts w:cs="Arial"/>
          <w:lang w:eastAsia="zh-CN"/>
        </w:rPr>
        <w:t>In this paper, we discuss RAN3 issues related to CPAC.</w:t>
      </w:r>
    </w:p>
    <w:p w14:paraId="7D3FE11E" w14:textId="1A47AEB9" w:rsidR="00D57AC9" w:rsidRDefault="007C4E87" w:rsidP="007C4E87">
      <w:pPr>
        <w:pStyle w:val="1"/>
      </w:pPr>
      <w:r>
        <w:t>2</w:t>
      </w:r>
      <w:r>
        <w:tab/>
      </w:r>
      <w:r w:rsidR="005F6015" w:rsidRPr="007C4E87">
        <w:t>Discussion</w:t>
      </w:r>
    </w:p>
    <w:p w14:paraId="4B06C047" w14:textId="4EA053F4" w:rsidR="006F5466" w:rsidRDefault="00250792" w:rsidP="006F5466">
      <w:r>
        <w:t>In the last RAN2#111e meeting, the following assu</w:t>
      </w:r>
      <w:r w:rsidR="00C2357C">
        <w:t>mptions were made:</w:t>
      </w:r>
    </w:p>
    <w:tbl>
      <w:tblPr>
        <w:tblStyle w:val="afa"/>
        <w:tblW w:w="0" w:type="auto"/>
        <w:tblLook w:val="04A0" w:firstRow="1" w:lastRow="0" w:firstColumn="1" w:lastColumn="0" w:noHBand="0" w:noVBand="1"/>
      </w:tblPr>
      <w:tblGrid>
        <w:gridCol w:w="9855"/>
      </w:tblGrid>
      <w:tr w:rsidR="00C2357C" w14:paraId="22777DA2" w14:textId="77777777" w:rsidTr="00C2357C">
        <w:tc>
          <w:tcPr>
            <w:tcW w:w="9855" w:type="dxa"/>
          </w:tcPr>
          <w:p w14:paraId="5D1B67D2" w14:textId="77777777" w:rsidR="00C2357C" w:rsidRPr="009F599B" w:rsidRDefault="00C2357C" w:rsidP="00C2357C">
            <w:pPr>
              <w:rPr>
                <w:lang w:eastAsia="ja-JP"/>
              </w:rPr>
            </w:pPr>
            <w:r w:rsidRPr="009F599B">
              <w:rPr>
                <w:b/>
                <w:lang w:eastAsia="ja-JP"/>
              </w:rPr>
              <w:t>Conditional PSCell change/addition</w:t>
            </w:r>
            <w:r w:rsidRPr="009F599B">
              <w:rPr>
                <w:lang w:eastAsia="ja-JP"/>
              </w:rPr>
              <w:t>:</w:t>
            </w:r>
          </w:p>
          <w:p w14:paraId="7F6AD76D" w14:textId="77777777" w:rsidR="00C2357C" w:rsidRPr="009F599B" w:rsidRDefault="00C2357C" w:rsidP="00C2357C">
            <w:pPr>
              <w:pStyle w:val="af5"/>
              <w:numPr>
                <w:ilvl w:val="0"/>
                <w:numId w:val="16"/>
              </w:numPr>
              <w:overflowPunct/>
              <w:autoSpaceDE/>
              <w:autoSpaceDN/>
              <w:adjustRightInd/>
              <w:spacing w:after="120"/>
              <w:contextualSpacing w:val="0"/>
              <w:textAlignment w:val="auto"/>
              <w:rPr>
                <w:rFonts w:ascii="Times New Roman" w:hAnsi="Times New Roman"/>
                <w:color w:val="000000"/>
              </w:rPr>
            </w:pPr>
            <w:r w:rsidRPr="009F599B">
              <w:rPr>
                <w:rFonts w:ascii="Times New Roman" w:hAnsi="Times New Roman"/>
                <w:color w:val="000000"/>
              </w:rPr>
              <w:t>R2 assumes that the work Will follow what is in the WID, and initially focus on CPA and Inter-SN CPC</w:t>
            </w:r>
          </w:p>
          <w:p w14:paraId="51AE3015" w14:textId="64284256" w:rsidR="00C2357C" w:rsidRPr="00C2357C" w:rsidRDefault="00C2357C" w:rsidP="006F5466">
            <w:pPr>
              <w:pStyle w:val="af5"/>
              <w:numPr>
                <w:ilvl w:val="0"/>
                <w:numId w:val="16"/>
              </w:numPr>
              <w:overflowPunct/>
              <w:autoSpaceDE/>
              <w:autoSpaceDN/>
              <w:adjustRightInd/>
              <w:spacing w:after="120"/>
              <w:contextualSpacing w:val="0"/>
              <w:textAlignment w:val="auto"/>
              <w:rPr>
                <w:rFonts w:ascii="Times New Roman" w:hAnsi="Times New Roman"/>
                <w:color w:val="000000"/>
              </w:rPr>
            </w:pPr>
            <w:r w:rsidRPr="009F599B">
              <w:rPr>
                <w:rFonts w:ascii="Times New Roman" w:hAnsi="Times New Roman"/>
                <w:color w:val="000000"/>
              </w:rPr>
              <w:t>R2 assumes for now that LTE SCG is not included.</w:t>
            </w:r>
          </w:p>
        </w:tc>
      </w:tr>
    </w:tbl>
    <w:p w14:paraId="77C18783" w14:textId="77777777" w:rsidR="00C2357C" w:rsidRDefault="00C2357C" w:rsidP="006F5466"/>
    <w:p w14:paraId="45969859" w14:textId="1B4FF66A" w:rsidR="006F5466" w:rsidRPr="006F5466" w:rsidRDefault="00C2357C" w:rsidP="006F5466">
      <w:r>
        <w:t xml:space="preserve">RAN3 is therefore suggested to confirm RAN2 assumption and </w:t>
      </w:r>
      <w:r w:rsidR="00E8621A">
        <w:t>follow the same principle.</w:t>
      </w:r>
    </w:p>
    <w:p w14:paraId="38AD9C28" w14:textId="78245371" w:rsidR="007C4E87" w:rsidRPr="007C4E87" w:rsidRDefault="007C4E87" w:rsidP="007C4E87">
      <w:pPr>
        <w:pStyle w:val="Proposal"/>
        <w:rPr>
          <w:rFonts w:ascii="Calibri" w:hAnsi="Calibri"/>
          <w:lang w:val="en-US"/>
        </w:rPr>
      </w:pPr>
      <w:bookmarkStart w:id="1" w:name="_Toc54338510"/>
      <w:r w:rsidRPr="007C4E87">
        <w:rPr>
          <w:rFonts w:hint="eastAsia"/>
          <w:lang w:val="en-US"/>
        </w:rPr>
        <w:t>RAN3 confirms the RAN2 assumptions</w:t>
      </w:r>
      <w:r w:rsidR="00E8621A">
        <w:rPr>
          <w:lang w:val="en-US"/>
        </w:rPr>
        <w:t xml:space="preserve"> and follow the </w:t>
      </w:r>
      <w:r w:rsidR="004B263E">
        <w:rPr>
          <w:lang w:val="en-US"/>
        </w:rPr>
        <w:t>same principle</w:t>
      </w:r>
      <w:r w:rsidRPr="007C4E87">
        <w:rPr>
          <w:rFonts w:hint="eastAsia"/>
          <w:lang w:val="en-US"/>
        </w:rPr>
        <w:t>:</w:t>
      </w:r>
      <w:bookmarkEnd w:id="1"/>
    </w:p>
    <w:p w14:paraId="14324A29" w14:textId="77777777" w:rsidR="007C4E87" w:rsidRPr="007C4E87" w:rsidRDefault="007C4E87" w:rsidP="007C4E87">
      <w:pPr>
        <w:pStyle w:val="Proposal"/>
        <w:numPr>
          <w:ilvl w:val="1"/>
          <w:numId w:val="5"/>
        </w:numPr>
        <w:rPr>
          <w:rFonts w:ascii="Calibri" w:hAnsi="Calibri"/>
          <w:lang w:val="en-US"/>
        </w:rPr>
      </w:pPr>
      <w:bookmarkStart w:id="2" w:name="_Toc54338511"/>
      <w:r w:rsidRPr="007C4E87">
        <w:rPr>
          <w:color w:val="000000"/>
        </w:rPr>
        <w:t>R2 assumes that the work Will follow what is in the WID, and initially focus on CPA and Inter-SN CPC</w:t>
      </w:r>
      <w:bookmarkEnd w:id="2"/>
    </w:p>
    <w:p w14:paraId="00462B81" w14:textId="24A21846" w:rsidR="007C4E87" w:rsidRPr="004B263E" w:rsidRDefault="007C4E87" w:rsidP="007C4E87">
      <w:pPr>
        <w:pStyle w:val="Proposal"/>
        <w:numPr>
          <w:ilvl w:val="1"/>
          <w:numId w:val="5"/>
        </w:numPr>
        <w:rPr>
          <w:rFonts w:ascii="Calibri" w:hAnsi="Calibri"/>
          <w:lang w:val="en-US"/>
        </w:rPr>
      </w:pPr>
      <w:bookmarkStart w:id="3" w:name="_Toc54338512"/>
      <w:r w:rsidRPr="007C4E87">
        <w:rPr>
          <w:color w:val="000000"/>
        </w:rPr>
        <w:t>R2 assumes for now that LTE SCG is not included.</w:t>
      </w:r>
      <w:bookmarkEnd w:id="3"/>
    </w:p>
    <w:p w14:paraId="7989F065" w14:textId="092F188E" w:rsidR="004B263E" w:rsidRDefault="004B263E" w:rsidP="004B263E">
      <w:pPr>
        <w:pStyle w:val="Proposal"/>
        <w:numPr>
          <w:ilvl w:val="0"/>
          <w:numId w:val="0"/>
        </w:numPr>
        <w:ind w:left="1304" w:hanging="1304"/>
        <w:rPr>
          <w:lang w:val="en-US"/>
        </w:rPr>
      </w:pPr>
    </w:p>
    <w:p w14:paraId="3FA3C7A7" w14:textId="0881C933" w:rsidR="00155E75" w:rsidRDefault="00155E75" w:rsidP="00155E75">
      <w:pPr>
        <w:rPr>
          <w:lang w:val="en-US"/>
        </w:rPr>
      </w:pPr>
      <w:r>
        <w:rPr>
          <w:lang w:val="en-US"/>
        </w:rPr>
        <w:t>In addition,</w:t>
      </w:r>
      <w:r w:rsidR="002344C6">
        <w:rPr>
          <w:lang w:val="en-US"/>
        </w:rPr>
        <w:t xml:space="preserve"> </w:t>
      </w:r>
      <w:r w:rsidR="00C56DC6">
        <w:rPr>
          <w:lang w:val="en-US"/>
        </w:rPr>
        <w:t>during RAN</w:t>
      </w:r>
      <w:r w:rsidR="00A0177E">
        <w:rPr>
          <w:lang w:val="en-US"/>
        </w:rPr>
        <w:t>2</w:t>
      </w:r>
      <w:r w:rsidR="00C56DC6">
        <w:rPr>
          <w:lang w:val="en-US"/>
        </w:rPr>
        <w:t xml:space="preserve"> discussion, it’s common understanding that both MN and SN initiated inter-SN CPC are supported. It would be also beneficial </w:t>
      </w:r>
      <w:r w:rsidR="00A0177E">
        <w:rPr>
          <w:lang w:val="en-US"/>
        </w:rPr>
        <w:t>for RAN3 to confirm such common understanding</w:t>
      </w:r>
      <w:r w:rsidR="007D2821">
        <w:rPr>
          <w:lang w:val="en-US"/>
        </w:rPr>
        <w:t xml:space="preserve"> before further discussion</w:t>
      </w:r>
      <w:r w:rsidR="00A0177E">
        <w:rPr>
          <w:lang w:val="en-US"/>
        </w:rPr>
        <w:t xml:space="preserve">. </w:t>
      </w:r>
    </w:p>
    <w:p w14:paraId="7FFDA030" w14:textId="35F207DD" w:rsidR="00222E8D" w:rsidRDefault="002344C6" w:rsidP="00155E75">
      <w:pPr>
        <w:pStyle w:val="Proposal"/>
        <w:rPr>
          <w:lang w:val="en-US"/>
        </w:rPr>
      </w:pPr>
      <w:bookmarkStart w:id="4" w:name="_Toc54338513"/>
      <w:r>
        <w:rPr>
          <w:lang w:val="en-US"/>
        </w:rPr>
        <w:t>RAN3 confirms b</w:t>
      </w:r>
      <w:r w:rsidR="00155E75" w:rsidRPr="007C4E87">
        <w:rPr>
          <w:rFonts w:hint="eastAsia"/>
          <w:lang w:val="en-US"/>
        </w:rPr>
        <w:t>oth MN and SN initiated inter-SN CPC are supported.</w:t>
      </w:r>
      <w:bookmarkEnd w:id="4"/>
    </w:p>
    <w:p w14:paraId="05AB19F1" w14:textId="7475249C" w:rsidR="00222E8D" w:rsidRDefault="00222E8D" w:rsidP="004B263E">
      <w:pPr>
        <w:pStyle w:val="Proposal"/>
        <w:numPr>
          <w:ilvl w:val="0"/>
          <w:numId w:val="0"/>
        </w:numPr>
        <w:ind w:left="1304" w:hanging="1304"/>
        <w:rPr>
          <w:lang w:val="en-US"/>
        </w:rPr>
      </w:pPr>
    </w:p>
    <w:p w14:paraId="143B5F6D" w14:textId="2EB8DB58" w:rsidR="008F4C39" w:rsidRDefault="006274F8" w:rsidP="006274F8">
      <w:pPr>
        <w:rPr>
          <w:lang w:val="en-US"/>
        </w:rPr>
      </w:pPr>
      <w:r>
        <w:rPr>
          <w:lang w:val="en-US"/>
        </w:rPr>
        <w:t>For MN initiated inter-SN CPC,</w:t>
      </w:r>
      <w:r w:rsidR="00D02334">
        <w:rPr>
          <w:lang w:val="en-US"/>
        </w:rPr>
        <w:t xml:space="preserve"> it’s straight forward that </w:t>
      </w:r>
      <w:r w:rsidR="00460CED">
        <w:rPr>
          <w:lang w:val="en-US"/>
        </w:rPr>
        <w:t xml:space="preserve">after MN decides to perform CPC, MN sends CPC request to </w:t>
      </w:r>
      <w:r w:rsidR="00895950">
        <w:rPr>
          <w:lang w:val="en-US"/>
        </w:rPr>
        <w:t xml:space="preserve">candidates target SN(s). After </w:t>
      </w:r>
      <w:r w:rsidR="003B42F5">
        <w:rPr>
          <w:lang w:val="en-US"/>
        </w:rPr>
        <w:t xml:space="preserve">receiving the CPC request acknowledge including RRCReconfiguration from candidates target SN(s), MN generates </w:t>
      </w:r>
      <w:r w:rsidR="003B31B3">
        <w:rPr>
          <w:lang w:val="en-US"/>
        </w:rPr>
        <w:t xml:space="preserve">a RRCReconfiguration message containing the conditional reconfiguration </w:t>
      </w:r>
      <w:r w:rsidR="00A33F0D">
        <w:rPr>
          <w:lang w:val="en-US"/>
        </w:rPr>
        <w:t>including both the CPCP execution condition generated by MN and the RRCReconfiguratoin received from target SN(s).</w:t>
      </w:r>
    </w:p>
    <w:p w14:paraId="04C37F56" w14:textId="62A41BFD" w:rsidR="007E3B71" w:rsidRDefault="007E3B71" w:rsidP="006274F8">
      <w:pPr>
        <w:rPr>
          <w:lang w:val="en-US"/>
        </w:rPr>
      </w:pPr>
      <w:r>
        <w:rPr>
          <w:lang w:val="en-US"/>
        </w:rPr>
        <w:t xml:space="preserve">In terms of the </w:t>
      </w:r>
      <w:r w:rsidR="00493D37">
        <w:rPr>
          <w:lang w:val="en-US"/>
        </w:rPr>
        <w:t xml:space="preserve">inter-node </w:t>
      </w:r>
      <w:r>
        <w:rPr>
          <w:lang w:val="en-US"/>
        </w:rPr>
        <w:t xml:space="preserve">signaling </w:t>
      </w:r>
      <w:r w:rsidR="00493D37">
        <w:rPr>
          <w:lang w:val="en-US"/>
        </w:rPr>
        <w:t xml:space="preserve">to carry CPC request and CPC request acknowledge, we believe the existing </w:t>
      </w:r>
      <w:r w:rsidR="00526E09">
        <w:rPr>
          <w:lang w:val="en-US"/>
        </w:rPr>
        <w:t>MN initiated SN change procedure (Figure A</w:t>
      </w:r>
      <w:r w:rsidR="00766B1D">
        <w:rPr>
          <w:lang w:val="en-US"/>
        </w:rPr>
        <w:t xml:space="preserve"> and Figure C</w:t>
      </w:r>
      <w:r w:rsidR="00526E09">
        <w:rPr>
          <w:lang w:val="en-US"/>
        </w:rPr>
        <w:t xml:space="preserve"> in Appendix) can be mostly reused with the following </w:t>
      </w:r>
      <w:r w:rsidR="00763052">
        <w:rPr>
          <w:lang w:val="en-US"/>
        </w:rPr>
        <w:t>modification</w:t>
      </w:r>
      <w:r w:rsidR="00526E09">
        <w:rPr>
          <w:lang w:val="en-US"/>
        </w:rPr>
        <w:t>:</w:t>
      </w:r>
    </w:p>
    <w:p w14:paraId="054F5EEF" w14:textId="3F5F4BC1" w:rsidR="00526E09" w:rsidRDefault="00526E09" w:rsidP="00526E09">
      <w:pPr>
        <w:pStyle w:val="af5"/>
        <w:numPr>
          <w:ilvl w:val="0"/>
          <w:numId w:val="20"/>
        </w:numPr>
        <w:rPr>
          <w:lang w:val="en-US"/>
        </w:rPr>
      </w:pPr>
      <w:r>
        <w:rPr>
          <w:lang w:val="en-US"/>
        </w:rPr>
        <w:t>MN sends the SgNB/SN addition request to multicast candidate target SNs</w:t>
      </w:r>
    </w:p>
    <w:p w14:paraId="45E9F285" w14:textId="041B6579" w:rsidR="00526E09" w:rsidRPr="00526E09" w:rsidRDefault="00526E09" w:rsidP="00526E09">
      <w:pPr>
        <w:pStyle w:val="af5"/>
        <w:numPr>
          <w:ilvl w:val="0"/>
          <w:numId w:val="20"/>
        </w:numPr>
        <w:rPr>
          <w:lang w:val="en-US"/>
        </w:rPr>
      </w:pPr>
      <w:r>
        <w:rPr>
          <w:lang w:val="en-US"/>
        </w:rPr>
        <w:t xml:space="preserve">MN generates CPC </w:t>
      </w:r>
      <w:r w:rsidR="00763052">
        <w:rPr>
          <w:lang w:val="en-US"/>
        </w:rPr>
        <w:t xml:space="preserve">execution </w:t>
      </w:r>
      <w:r>
        <w:rPr>
          <w:lang w:val="en-US"/>
        </w:rPr>
        <w:t xml:space="preserve">condition and sends to UE per RRCReconfiguration. </w:t>
      </w:r>
    </w:p>
    <w:p w14:paraId="717ECD6A" w14:textId="339340D8" w:rsidR="003E6C89" w:rsidRDefault="003E6C89" w:rsidP="006274F8">
      <w:r>
        <w:t xml:space="preserve">In addition, </w:t>
      </w:r>
      <w:r w:rsidR="003C562E">
        <w:t xml:space="preserve">we also think early data forwarding can be supported </w:t>
      </w:r>
      <w:r w:rsidR="00213237">
        <w:t xml:space="preserve">for MN initiated inter-SN CPC. </w:t>
      </w:r>
      <w:r w:rsidR="00810A86">
        <w:t>Source SN can send EARLY STATUS TRANSFER to candidate target SN(s) via MN</w:t>
      </w:r>
      <w:r w:rsidR="003842E0">
        <w:t xml:space="preserve"> and forwarding user data to candidate target SN(</w:t>
      </w:r>
      <w:r w:rsidR="00DB60F4">
        <w:t>s</w:t>
      </w:r>
      <w:r w:rsidR="003842E0">
        <w:t>)</w:t>
      </w:r>
      <w:r w:rsidR="00DB60F4">
        <w:t xml:space="preserve"> before </w:t>
      </w:r>
      <w:r w:rsidR="00752513">
        <w:t>the CPC procedure is completed</w:t>
      </w:r>
    </w:p>
    <w:p w14:paraId="31A52691" w14:textId="30D4DF14" w:rsidR="00391471" w:rsidRPr="00391471" w:rsidRDefault="00527C69" w:rsidP="006274F8">
      <w:r>
        <w:t xml:space="preserve">Figure 1 gives an example of MN initiated inter-SN CPC procedure. </w:t>
      </w:r>
    </w:p>
    <w:p w14:paraId="4D0A5A93" w14:textId="6C2DF135" w:rsidR="00375D1F" w:rsidRDefault="004D64BF" w:rsidP="006274F8">
      <w:pPr>
        <w:rPr>
          <w:rFonts w:eastAsia="宋体"/>
        </w:rPr>
      </w:pPr>
      <w:r>
        <w:rPr>
          <w:rFonts w:eastAsia="宋体"/>
        </w:rPr>
        <w:object w:dxaOrig="11137" w:dyaOrig="8341" w14:anchorId="5199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15pt;height:372.45pt" o:ole="">
            <v:imagedata r:id="rId11" o:title=""/>
          </v:shape>
          <o:OLEObject Type="Embed" ProgID="Visio.Drawing.15" ShapeID="_x0000_i1025" DrawAspect="Content" ObjectID="_1664953739" r:id="rId12"/>
        </w:object>
      </w:r>
    </w:p>
    <w:p w14:paraId="2C031D2B" w14:textId="2F4EA4C8" w:rsidR="00391471" w:rsidRPr="00F24C14" w:rsidRDefault="00F937F2" w:rsidP="00F24C14">
      <w:pPr>
        <w:jc w:val="center"/>
        <w:rPr>
          <w:b/>
          <w:bCs/>
        </w:rPr>
      </w:pPr>
      <w:r w:rsidRPr="00F937F2">
        <w:rPr>
          <w:rFonts w:eastAsia="宋体"/>
          <w:b/>
          <w:bCs/>
        </w:rPr>
        <w:t>Figure 1: MN initiated inter-SN CPC</w:t>
      </w:r>
      <w:r w:rsidR="003E6C89">
        <w:rPr>
          <w:rFonts w:eastAsia="宋体"/>
          <w:b/>
          <w:bCs/>
        </w:rPr>
        <w:t xml:space="preserve"> Example</w:t>
      </w:r>
    </w:p>
    <w:p w14:paraId="52D4E4B6" w14:textId="0E82CC39" w:rsidR="00391471" w:rsidRDefault="00391471" w:rsidP="004B263E">
      <w:pPr>
        <w:pStyle w:val="Proposal"/>
        <w:numPr>
          <w:ilvl w:val="0"/>
          <w:numId w:val="0"/>
        </w:numPr>
        <w:ind w:left="1304" w:hanging="1304"/>
      </w:pPr>
    </w:p>
    <w:p w14:paraId="5159A33C" w14:textId="79FDAAFF" w:rsidR="00F85F4D" w:rsidRDefault="007D2821" w:rsidP="00F85F4D">
      <w:pPr>
        <w:rPr>
          <w:rFonts w:eastAsia="宋体"/>
          <w:lang w:eastAsia="zh-CN"/>
        </w:rPr>
      </w:pPr>
      <w:r>
        <w:rPr>
          <w:rFonts w:eastAsia="宋体"/>
          <w:lang w:eastAsia="zh-CN"/>
        </w:rPr>
        <w:t xml:space="preserve">For </w:t>
      </w:r>
      <w:r w:rsidR="00F85F4D">
        <w:rPr>
          <w:rFonts w:eastAsia="宋体"/>
          <w:lang w:eastAsia="zh-CN"/>
        </w:rPr>
        <w:t xml:space="preserve">SN initiated inter-SN CPC, with respect to the exact procedure of SN initiated inter-SN CPC, we believe RAN2/RAN3 should work on the solution with limited impact on legacy standard specification and product implementation. </w:t>
      </w:r>
    </w:p>
    <w:p w14:paraId="76D81F1E" w14:textId="77777777" w:rsidR="00F85F4D" w:rsidRDefault="00F85F4D" w:rsidP="00F85F4D">
      <w:pPr>
        <w:rPr>
          <w:rFonts w:eastAsia="宋体"/>
          <w:lang w:eastAsia="zh-CN"/>
        </w:rPr>
      </w:pPr>
      <w:r>
        <w:rPr>
          <w:rFonts w:eastAsia="宋体"/>
          <w:lang w:eastAsia="zh-CN"/>
        </w:rPr>
        <w:t xml:space="preserve">In the legacy standard specification, e.g. secondary node change procedure for both MN and SN initiated cases, MN plays the role of coordinator between different SNs. That is to say there is no direct communication between SNs. </w:t>
      </w:r>
    </w:p>
    <w:p w14:paraId="5C2EB86F" w14:textId="77777777" w:rsidR="00F85F4D" w:rsidRDefault="00F85F4D" w:rsidP="009A165E">
      <w:pPr>
        <w:pStyle w:val="Observation"/>
        <w:rPr>
          <w:rFonts w:eastAsia="宋体"/>
        </w:rPr>
      </w:pPr>
      <w:bookmarkStart w:id="5" w:name="_Toc54213690"/>
      <w:bookmarkStart w:id="6" w:name="_Toc54338506"/>
      <w:r>
        <w:rPr>
          <w:rFonts w:eastAsia="宋体"/>
        </w:rPr>
        <w:t xml:space="preserve">In </w:t>
      </w:r>
      <w:r w:rsidRPr="009A165E">
        <w:rPr>
          <w:rFonts w:eastAsia="宋体"/>
        </w:rPr>
        <w:t>the</w:t>
      </w:r>
      <w:r>
        <w:rPr>
          <w:rFonts w:eastAsia="宋体"/>
        </w:rPr>
        <w:t xml:space="preserve"> legacy standards, there is no direct communication between SNs.</w:t>
      </w:r>
      <w:bookmarkEnd w:id="5"/>
      <w:bookmarkEnd w:id="6"/>
      <w:r>
        <w:rPr>
          <w:rFonts w:eastAsia="宋体"/>
        </w:rPr>
        <w:t xml:space="preserve"> </w:t>
      </w:r>
    </w:p>
    <w:p w14:paraId="076661F4" w14:textId="77777777" w:rsidR="00F85F4D" w:rsidRDefault="00F85F4D" w:rsidP="00F85F4D">
      <w:pPr>
        <w:rPr>
          <w:rFonts w:eastAsia="宋体"/>
        </w:rPr>
      </w:pPr>
      <w:r>
        <w:rPr>
          <w:rFonts w:eastAsia="宋体"/>
        </w:rPr>
        <w:t>Consider Observation 1, we believe the simplest way is to let MN generates the conditional reconfiguration message including the execution condition provided by the source SN and RRCReconfiguration provided by candidate PSCell(s).</w:t>
      </w:r>
    </w:p>
    <w:p w14:paraId="7DC88921" w14:textId="1FF0DEE4" w:rsidR="00F85F4D" w:rsidRDefault="00F85F4D" w:rsidP="00F85F4D">
      <w:pPr>
        <w:rPr>
          <w:rFonts w:eastAsia="宋体"/>
        </w:rPr>
      </w:pPr>
      <w:r>
        <w:rPr>
          <w:rFonts w:eastAsia="宋体"/>
        </w:rPr>
        <w:t xml:space="preserve">An example procedure is given in Figure </w:t>
      </w:r>
      <w:r w:rsidR="00F24C14">
        <w:rPr>
          <w:rFonts w:eastAsia="宋体"/>
        </w:rPr>
        <w:t>2</w:t>
      </w:r>
      <w:r>
        <w:rPr>
          <w:rFonts w:eastAsia="宋体"/>
        </w:rPr>
        <w:t xml:space="preserve">. When the source SN decides to trigger the inter-SN CPC, the source SN first generates the CPC execution condition and sends to MN. Then, MN sends CPC request to relevant target SN(s). In the CPC request acknowledge message feedbacked from target SN(s) to MN, target SN(s) includes the RRCReconfiguration message. Next, MN generates the RRCReconfiguration message containing the conditional reconfiguration including both the CPC execution condition received from source SN and the RRCReconfiguration received from target SN(s). </w:t>
      </w:r>
    </w:p>
    <w:p w14:paraId="76A38580" w14:textId="59794600" w:rsidR="00CA059A" w:rsidRDefault="003809C2" w:rsidP="003809C2">
      <w:pPr>
        <w:pStyle w:val="Proposal"/>
      </w:pPr>
      <w:bookmarkStart w:id="7" w:name="_Toc54338514"/>
      <w:r>
        <w:t xml:space="preserve">For SN initiated inter-SN CPC, it is MN </w:t>
      </w:r>
      <w:r w:rsidR="005C14C2">
        <w:t xml:space="preserve">that </w:t>
      </w:r>
      <w:r>
        <w:t>generates the conditional reconfiguration</w:t>
      </w:r>
      <w:r w:rsidR="002B009B">
        <w:t>,</w:t>
      </w:r>
      <w:r>
        <w:t xml:space="preserve"> </w:t>
      </w:r>
      <w:r w:rsidR="00477B94">
        <w:t>including both the CPC execution condition received from source SN and RRCReconfiguraiton received from target SN(s)</w:t>
      </w:r>
      <w:r w:rsidR="002B009B">
        <w:t>, and sends to UE per RRC signaling</w:t>
      </w:r>
      <w:r w:rsidR="001E1E66">
        <w:t>.</w:t>
      </w:r>
      <w:bookmarkEnd w:id="7"/>
    </w:p>
    <w:p w14:paraId="1C7F4884" w14:textId="77777777" w:rsidR="005C14C2" w:rsidRDefault="005C14C2" w:rsidP="005C14C2">
      <w:pPr>
        <w:pStyle w:val="Proposal"/>
        <w:numPr>
          <w:ilvl w:val="0"/>
          <w:numId w:val="0"/>
        </w:numPr>
        <w:ind w:left="1304"/>
      </w:pPr>
    </w:p>
    <w:p w14:paraId="3621AB83" w14:textId="72927D1F" w:rsidR="00F24C14" w:rsidRDefault="00F24C14" w:rsidP="00F24C14">
      <w:pPr>
        <w:rPr>
          <w:lang w:val="en-US"/>
        </w:rPr>
      </w:pPr>
      <w:r>
        <w:rPr>
          <w:lang w:val="en-US"/>
        </w:rPr>
        <w:t xml:space="preserve">In terms of the inter-node signaling to carry </w:t>
      </w:r>
      <w:r w:rsidR="00EB3FC2">
        <w:rPr>
          <w:lang w:val="en-US"/>
        </w:rPr>
        <w:t xml:space="preserve">CPC condition, </w:t>
      </w:r>
      <w:r>
        <w:rPr>
          <w:lang w:val="en-US"/>
        </w:rPr>
        <w:t xml:space="preserve">CPC request and CPC request acknowledge, we believe the existing </w:t>
      </w:r>
      <w:r w:rsidR="00CA485A">
        <w:rPr>
          <w:lang w:val="en-US"/>
        </w:rPr>
        <w:t>S</w:t>
      </w:r>
      <w:r>
        <w:rPr>
          <w:lang w:val="en-US"/>
        </w:rPr>
        <w:t xml:space="preserve">N initiated SN change procedure (Figure </w:t>
      </w:r>
      <w:r w:rsidR="00766B1D">
        <w:rPr>
          <w:lang w:val="en-US"/>
        </w:rPr>
        <w:t>B</w:t>
      </w:r>
      <w:r w:rsidR="00B3756E">
        <w:rPr>
          <w:lang w:val="en-US"/>
        </w:rPr>
        <w:t xml:space="preserve"> and Figure D</w:t>
      </w:r>
      <w:r>
        <w:rPr>
          <w:lang w:val="en-US"/>
        </w:rPr>
        <w:t xml:space="preserve"> in Appendix) can be mostly reused with the following </w:t>
      </w:r>
      <w:r w:rsidR="00EC4DBA">
        <w:rPr>
          <w:lang w:val="en-US"/>
        </w:rPr>
        <w:t>modification</w:t>
      </w:r>
      <w:r>
        <w:rPr>
          <w:lang w:val="en-US"/>
        </w:rPr>
        <w:t>:</w:t>
      </w:r>
    </w:p>
    <w:p w14:paraId="745E3B51" w14:textId="7222EF0C" w:rsidR="00CA485A" w:rsidRPr="00CA485A" w:rsidRDefault="00CA485A" w:rsidP="00CA485A">
      <w:pPr>
        <w:pStyle w:val="af5"/>
        <w:numPr>
          <w:ilvl w:val="0"/>
          <w:numId w:val="20"/>
        </w:numPr>
        <w:rPr>
          <w:lang w:val="en-US"/>
        </w:rPr>
      </w:pPr>
      <w:r>
        <w:rPr>
          <w:lang w:val="en-US"/>
        </w:rPr>
        <w:lastRenderedPageBreak/>
        <w:t>SN generates CPC condition and sends to MN</w:t>
      </w:r>
      <w:r w:rsidR="00670E02">
        <w:rPr>
          <w:lang w:val="en-US"/>
        </w:rPr>
        <w:t xml:space="preserve"> per SgNB/SN Change Required message</w:t>
      </w:r>
    </w:p>
    <w:p w14:paraId="44BD945C" w14:textId="1EC13014" w:rsidR="00F24C14" w:rsidRDefault="00F24C14" w:rsidP="00F24C14">
      <w:pPr>
        <w:pStyle w:val="af5"/>
        <w:numPr>
          <w:ilvl w:val="0"/>
          <w:numId w:val="20"/>
        </w:numPr>
        <w:rPr>
          <w:lang w:val="en-US"/>
        </w:rPr>
      </w:pPr>
      <w:r>
        <w:rPr>
          <w:lang w:val="en-US"/>
        </w:rPr>
        <w:t>MN sends the SgNB/SN addition request to multicast candidate target SNs</w:t>
      </w:r>
    </w:p>
    <w:p w14:paraId="37F16A1C" w14:textId="3F18DD1F" w:rsidR="00F24C14" w:rsidRPr="00526E09" w:rsidRDefault="00F24C14" w:rsidP="00F24C14">
      <w:pPr>
        <w:pStyle w:val="af5"/>
        <w:numPr>
          <w:ilvl w:val="0"/>
          <w:numId w:val="20"/>
        </w:numPr>
        <w:rPr>
          <w:lang w:val="en-US"/>
        </w:rPr>
      </w:pPr>
      <w:r>
        <w:rPr>
          <w:lang w:val="en-US"/>
        </w:rPr>
        <w:t xml:space="preserve">MN </w:t>
      </w:r>
      <w:r w:rsidR="00763052">
        <w:rPr>
          <w:lang w:val="en-US"/>
        </w:rPr>
        <w:t xml:space="preserve">sends conditional reconfiguration </w:t>
      </w:r>
      <w:r w:rsidR="00646CBF">
        <w:rPr>
          <w:lang w:val="en-US"/>
        </w:rPr>
        <w:t xml:space="preserve">to UE </w:t>
      </w:r>
      <w:r w:rsidR="00763052">
        <w:rPr>
          <w:lang w:val="en-US"/>
        </w:rPr>
        <w:t>including CPC execution condition</w:t>
      </w:r>
      <w:r>
        <w:rPr>
          <w:lang w:val="en-US"/>
        </w:rPr>
        <w:t xml:space="preserve">. </w:t>
      </w:r>
    </w:p>
    <w:p w14:paraId="43808219" w14:textId="2EFBB3A6" w:rsidR="00F24C14" w:rsidRDefault="00F24C14" w:rsidP="00F24C14">
      <w:r>
        <w:t xml:space="preserve">In addition, we also think early data forwarding can be supported for </w:t>
      </w:r>
      <w:r w:rsidR="00646CBF">
        <w:t>S</w:t>
      </w:r>
      <w:r>
        <w:t>N initiated inter-SN CPC</w:t>
      </w:r>
      <w:r w:rsidR="00646CBF">
        <w:t xml:space="preserve"> as well</w:t>
      </w:r>
      <w:r>
        <w:t>. Source SN can send EARLY STATUS TRANSFER to candidate target SN(s) via MN and forwarding user data to candidate target SN(s) before the CPC procedure is completed</w:t>
      </w:r>
    </w:p>
    <w:p w14:paraId="1141BFBC" w14:textId="36D44B03" w:rsidR="00F85F4D" w:rsidRDefault="00F85F4D" w:rsidP="00F85F4D">
      <w:pPr>
        <w:rPr>
          <w:rFonts w:eastAsia="宋体"/>
        </w:rPr>
      </w:pPr>
    </w:p>
    <w:p w14:paraId="29E0259A" w14:textId="783DE196" w:rsidR="00DA597F" w:rsidRDefault="00680226" w:rsidP="00F85F4D">
      <w:pPr>
        <w:rPr>
          <w:rFonts w:eastAsia="宋体"/>
        </w:rPr>
      </w:pPr>
      <w:r>
        <w:rPr>
          <w:rFonts w:eastAsia="宋体"/>
        </w:rPr>
        <w:object w:dxaOrig="11137" w:dyaOrig="9073" w14:anchorId="5444A97B">
          <v:shape id="_x0000_i1026" type="#_x0000_t75" style="width:497.15pt;height:405pt" o:ole="">
            <v:imagedata r:id="rId13" o:title=""/>
          </v:shape>
          <o:OLEObject Type="Embed" ProgID="Visio.Drawing.15" ShapeID="_x0000_i1026" DrawAspect="Content" ObjectID="_1664953740" r:id="rId14"/>
        </w:object>
      </w:r>
    </w:p>
    <w:p w14:paraId="226555CE" w14:textId="09EC403B" w:rsidR="00F85F4D" w:rsidRPr="00A95309" w:rsidRDefault="00F85F4D" w:rsidP="00F85F4D">
      <w:pPr>
        <w:jc w:val="center"/>
        <w:rPr>
          <w:rFonts w:eastAsia="宋体"/>
          <w:b/>
          <w:bCs/>
        </w:rPr>
      </w:pPr>
      <w:r w:rsidRPr="00A95309">
        <w:rPr>
          <w:rFonts w:eastAsia="宋体"/>
          <w:b/>
          <w:bCs/>
        </w:rPr>
        <w:t xml:space="preserve">Figure </w:t>
      </w:r>
      <w:r w:rsidR="00224DA8">
        <w:rPr>
          <w:rFonts w:eastAsia="宋体"/>
          <w:b/>
          <w:bCs/>
        </w:rPr>
        <w:t>2</w:t>
      </w:r>
      <w:r w:rsidRPr="00A95309">
        <w:rPr>
          <w:rFonts w:eastAsia="宋体"/>
          <w:b/>
          <w:bCs/>
        </w:rPr>
        <w:t>: example of SN initiated inter-SN CPC procedure</w:t>
      </w:r>
    </w:p>
    <w:p w14:paraId="66A492F7" w14:textId="6666E4D8" w:rsidR="004B263E" w:rsidRDefault="00F85F4D" w:rsidP="003A3564">
      <w:pPr>
        <w:pStyle w:val="Observation"/>
        <w:numPr>
          <w:ilvl w:val="0"/>
          <w:numId w:val="0"/>
        </w:numPr>
        <w:ind w:left="1701" w:hanging="1701"/>
        <w:rPr>
          <w:rFonts w:eastAsia="宋体"/>
        </w:rPr>
      </w:pPr>
      <w:r>
        <w:rPr>
          <w:rFonts w:eastAsia="宋体"/>
        </w:rPr>
        <w:t xml:space="preserve"> </w:t>
      </w:r>
    </w:p>
    <w:p w14:paraId="172EB96A" w14:textId="16E2B6E0" w:rsidR="009A165E" w:rsidRDefault="009A165E" w:rsidP="009A165E">
      <w:pPr>
        <w:pStyle w:val="Observation"/>
      </w:pPr>
      <w:bookmarkStart w:id="8" w:name="_Toc54338507"/>
      <w:r>
        <w:t xml:space="preserve">SgNB/SN </w:t>
      </w:r>
      <w:r w:rsidR="000B699F">
        <w:t>ADDITION REQUEST</w:t>
      </w:r>
      <w:r>
        <w:t xml:space="preserve"> </w:t>
      </w:r>
      <w:r w:rsidR="00316EB8">
        <w:t xml:space="preserve">message </w:t>
      </w:r>
      <w:r>
        <w:t>can be used for M</w:t>
      </w:r>
      <w:r w:rsidR="00675AC0">
        <w:t xml:space="preserve">N to </w:t>
      </w:r>
      <w:r w:rsidR="007321A2">
        <w:t>trigger</w:t>
      </w:r>
      <w:r w:rsidR="00316EB8">
        <w:t xml:space="preserve"> CPC towards candidate target SN(s)</w:t>
      </w:r>
      <w:bookmarkEnd w:id="8"/>
    </w:p>
    <w:p w14:paraId="294FE2E4" w14:textId="64644068" w:rsidR="00BB5F8E" w:rsidRDefault="000B699F" w:rsidP="00A17044">
      <w:pPr>
        <w:pStyle w:val="Observation"/>
      </w:pPr>
      <w:bookmarkStart w:id="9" w:name="_Toc54338508"/>
      <w:r>
        <w:t xml:space="preserve">SgNB/SN CHANGE REQUIRED </w:t>
      </w:r>
      <w:r w:rsidR="002B13FE">
        <w:t>message can be used for source SN to send CPC execution condition to MN for SN initiated iner-SN CPC.</w:t>
      </w:r>
      <w:bookmarkEnd w:id="9"/>
      <w:r w:rsidR="002B13FE">
        <w:t xml:space="preserve"> </w:t>
      </w:r>
    </w:p>
    <w:p w14:paraId="14661813" w14:textId="62B24F02" w:rsidR="003A3564" w:rsidRDefault="003A3564" w:rsidP="003A3564">
      <w:pPr>
        <w:pStyle w:val="Proposal"/>
      </w:pPr>
      <w:bookmarkStart w:id="10" w:name="_Toc54338515"/>
      <w:r>
        <w:t xml:space="preserve">To support MN/SN initiated inter-SN CPC, RAN3 </w:t>
      </w:r>
      <w:r w:rsidR="001968A1">
        <w:t>takes</w:t>
      </w:r>
      <w:r>
        <w:t xml:space="preserve"> procedure</w:t>
      </w:r>
      <w:r w:rsidR="002B13FE">
        <w:t>s</w:t>
      </w:r>
      <w:r>
        <w:t xml:space="preserve"> for MN/SN initiated SN change </w:t>
      </w:r>
      <w:r w:rsidR="001968A1">
        <w:t>as the baseline.</w:t>
      </w:r>
      <w:bookmarkEnd w:id="10"/>
      <w:r w:rsidR="001968A1">
        <w:t xml:space="preserve"> </w:t>
      </w:r>
    </w:p>
    <w:p w14:paraId="313403C9" w14:textId="428CCE7E" w:rsidR="003A3564" w:rsidRDefault="003A3564" w:rsidP="00932091">
      <w:pPr>
        <w:pStyle w:val="Proposal"/>
        <w:numPr>
          <w:ilvl w:val="0"/>
          <w:numId w:val="0"/>
        </w:numPr>
        <w:ind w:left="1304" w:hanging="1304"/>
      </w:pPr>
    </w:p>
    <w:p w14:paraId="2EDA8BEB" w14:textId="2C1263EE" w:rsidR="003B447F" w:rsidRDefault="003B447F" w:rsidP="003B447F">
      <w:pPr>
        <w:pStyle w:val="Proposal"/>
      </w:pPr>
      <w:bookmarkStart w:id="11" w:name="_Toc54338516"/>
      <w:r>
        <w:t xml:space="preserve">Early data forwarding is supported for both MN and SN initiated </w:t>
      </w:r>
      <w:r w:rsidR="00CE18EA">
        <w:t>inter-SN CPC.</w:t>
      </w:r>
      <w:bookmarkEnd w:id="11"/>
      <w:r w:rsidR="00CE18EA">
        <w:t xml:space="preserve"> </w:t>
      </w:r>
    </w:p>
    <w:p w14:paraId="4C8C6F0B" w14:textId="77777777" w:rsidR="003B447F" w:rsidRPr="003A3564" w:rsidRDefault="003B447F" w:rsidP="00932091">
      <w:pPr>
        <w:pStyle w:val="Proposal"/>
        <w:numPr>
          <w:ilvl w:val="0"/>
          <w:numId w:val="0"/>
        </w:numPr>
        <w:ind w:left="1304" w:hanging="1304"/>
      </w:pPr>
    </w:p>
    <w:p w14:paraId="2C48CF8E" w14:textId="364C4EA3" w:rsidR="0037272B" w:rsidRDefault="00195A5B" w:rsidP="00224DA8">
      <w:pPr>
        <w:rPr>
          <w:shd w:val="clear" w:color="auto" w:fill="FFFFFF"/>
          <w:lang w:val="en-US"/>
        </w:rPr>
      </w:pPr>
      <w:r>
        <w:rPr>
          <w:shd w:val="clear" w:color="auto" w:fill="FFFFFF"/>
          <w:lang w:val="en-US"/>
        </w:rPr>
        <w:t xml:space="preserve">To support </w:t>
      </w:r>
      <w:r w:rsidR="00224DA8">
        <w:rPr>
          <w:shd w:val="clear" w:color="auto" w:fill="FFFFFF"/>
          <w:lang w:val="en-US"/>
        </w:rPr>
        <w:t xml:space="preserve">CPA, we also think </w:t>
      </w:r>
      <w:r>
        <w:rPr>
          <w:shd w:val="clear" w:color="auto" w:fill="FFFFFF"/>
          <w:lang w:val="en-US"/>
        </w:rPr>
        <w:t xml:space="preserve">legacy procedures for SN addition should be reused as much as possible. </w:t>
      </w:r>
      <w:r w:rsidR="007321A2">
        <w:rPr>
          <w:shd w:val="clear" w:color="auto" w:fill="FFFFFF"/>
          <w:lang w:val="en-US"/>
        </w:rPr>
        <w:t>For example, SgNB/SN addition request me</w:t>
      </w:r>
      <w:r w:rsidR="007258A3">
        <w:rPr>
          <w:shd w:val="clear" w:color="auto" w:fill="FFFFFF"/>
          <w:lang w:val="en-US"/>
        </w:rPr>
        <w:t>ssage can be used for MN to trigger CPA towards candidate SN(s)</w:t>
      </w:r>
      <w:r w:rsidR="00A17044">
        <w:rPr>
          <w:shd w:val="clear" w:color="auto" w:fill="FFFFFF"/>
          <w:lang w:val="en-US"/>
        </w:rPr>
        <w:t xml:space="preserve">. Besides, early data forwarding can be supported </w:t>
      </w:r>
      <w:r w:rsidR="00924754">
        <w:rPr>
          <w:shd w:val="clear" w:color="auto" w:fill="FFFFFF"/>
          <w:lang w:val="en-US"/>
        </w:rPr>
        <w:t xml:space="preserve">for CPA as well. </w:t>
      </w:r>
    </w:p>
    <w:p w14:paraId="2871A260" w14:textId="1A59C3D9" w:rsidR="00924754" w:rsidRPr="00924754" w:rsidRDefault="00924754" w:rsidP="00924754">
      <w:pPr>
        <w:pStyle w:val="Observation"/>
        <w:rPr>
          <w:shd w:val="clear" w:color="auto" w:fill="FFFFFF"/>
        </w:rPr>
      </w:pPr>
      <w:bookmarkStart w:id="12" w:name="_Toc54338509"/>
      <w:r>
        <w:lastRenderedPageBreak/>
        <w:t>SgNB/SN ADDITION REQUEST message can be used for MN to trigger CPA towards candidate target SN(s)</w:t>
      </w:r>
      <w:bookmarkEnd w:id="12"/>
    </w:p>
    <w:p w14:paraId="00BB19E0" w14:textId="6D8DED32" w:rsidR="00924754" w:rsidRDefault="00924754" w:rsidP="00924754">
      <w:pPr>
        <w:pStyle w:val="Proposal"/>
        <w:rPr>
          <w:shd w:val="clear" w:color="auto" w:fill="FFFFFF"/>
        </w:rPr>
      </w:pPr>
      <w:bookmarkStart w:id="13" w:name="_Toc54338517"/>
      <w:r>
        <w:rPr>
          <w:shd w:val="clear" w:color="auto" w:fill="FFFFFF"/>
        </w:rPr>
        <w:t xml:space="preserve">To support CPA, RAN3 </w:t>
      </w:r>
      <w:r w:rsidR="001968A1">
        <w:rPr>
          <w:shd w:val="clear" w:color="auto" w:fill="FFFFFF"/>
        </w:rPr>
        <w:t>takes</w:t>
      </w:r>
      <w:r>
        <w:rPr>
          <w:shd w:val="clear" w:color="auto" w:fill="FFFFFF"/>
        </w:rPr>
        <w:t xml:space="preserve"> procedures for SN </w:t>
      </w:r>
      <w:r w:rsidR="001968A1">
        <w:rPr>
          <w:shd w:val="clear" w:color="auto" w:fill="FFFFFF"/>
        </w:rPr>
        <w:t>addition as the baseline.</w:t>
      </w:r>
      <w:bookmarkEnd w:id="13"/>
      <w:r w:rsidR="001968A1">
        <w:rPr>
          <w:shd w:val="clear" w:color="auto" w:fill="FFFFFF"/>
        </w:rPr>
        <w:t xml:space="preserve"> </w:t>
      </w:r>
    </w:p>
    <w:p w14:paraId="2F6345DF" w14:textId="0E7C3A48" w:rsidR="00195A5B" w:rsidRDefault="00195A5B" w:rsidP="00224DA8">
      <w:pPr>
        <w:rPr>
          <w:shd w:val="clear" w:color="auto" w:fill="FFFFFF"/>
          <w:lang w:val="en-US"/>
        </w:rPr>
      </w:pPr>
    </w:p>
    <w:p w14:paraId="4ED48D75" w14:textId="3BC3FFAC" w:rsidR="00195A5B" w:rsidRDefault="004D1BAD" w:rsidP="00973671">
      <w:pPr>
        <w:jc w:val="center"/>
        <w:rPr>
          <w:rFonts w:eastAsia="宋体"/>
        </w:rPr>
      </w:pPr>
      <w:r>
        <w:rPr>
          <w:rFonts w:eastAsia="宋体"/>
        </w:rPr>
        <w:object w:dxaOrig="9552" w:dyaOrig="8292" w14:anchorId="4B43AF46">
          <v:shape id="_x0000_i1027" type="#_x0000_t75" style="width:426.45pt;height:370.3pt" o:ole="">
            <v:imagedata r:id="rId15" o:title=""/>
          </v:shape>
          <o:OLEObject Type="Embed" ProgID="Visio.Drawing.15" ShapeID="_x0000_i1027" DrawAspect="Content" ObjectID="_1664953741" r:id="rId16"/>
        </w:object>
      </w:r>
    </w:p>
    <w:p w14:paraId="0B261B13" w14:textId="7975F930" w:rsidR="00973671" w:rsidRPr="005A2394" w:rsidRDefault="00973671" w:rsidP="00973671">
      <w:pPr>
        <w:jc w:val="center"/>
        <w:rPr>
          <w:b/>
          <w:bCs/>
          <w:shd w:val="clear" w:color="auto" w:fill="FFFFFF"/>
          <w:lang w:val="en-US" w:eastAsia="zh-CN"/>
        </w:rPr>
      </w:pPr>
      <w:r w:rsidRPr="005A2394">
        <w:rPr>
          <w:rFonts w:eastAsia="宋体"/>
          <w:b/>
          <w:bCs/>
        </w:rPr>
        <w:t>Figure 3</w:t>
      </w:r>
      <w:r w:rsidRPr="005A2394">
        <w:rPr>
          <w:rFonts w:eastAsia="宋体" w:hint="eastAsia"/>
          <w:b/>
          <w:bCs/>
          <w:lang w:eastAsia="zh-CN"/>
        </w:rPr>
        <w:t>:</w:t>
      </w:r>
      <w:r w:rsidRPr="005A2394">
        <w:rPr>
          <w:rFonts w:eastAsia="宋体"/>
          <w:b/>
          <w:bCs/>
          <w:lang w:eastAsia="zh-CN"/>
        </w:rPr>
        <w:t xml:space="preserve"> example of CPA procedure</w:t>
      </w:r>
    </w:p>
    <w:p w14:paraId="21B82CA9" w14:textId="58D53C21" w:rsidR="000011E0" w:rsidRDefault="000011E0" w:rsidP="000011E0">
      <w:pPr>
        <w:pStyle w:val="1"/>
        <w:rPr>
          <w:lang w:eastAsia="zh-CN"/>
        </w:rPr>
      </w:pPr>
      <w:r>
        <w:rPr>
          <w:lang w:eastAsia="zh-CN"/>
        </w:rPr>
        <w:t>3</w:t>
      </w:r>
      <w:r>
        <w:rPr>
          <w:lang w:eastAsia="zh-CN"/>
        </w:rPr>
        <w:tab/>
      </w:r>
      <w:r w:rsidR="004E0F37">
        <w:rPr>
          <w:lang w:eastAsia="zh-CN"/>
        </w:rPr>
        <w:t>Conclusion</w:t>
      </w:r>
    </w:p>
    <w:p w14:paraId="0A4EA24A" w14:textId="756D15E9" w:rsidR="00A025C5" w:rsidRDefault="00FF3E7E" w:rsidP="00A025C5">
      <w:pPr>
        <w:spacing w:after="0" w:line="240" w:lineRule="exact"/>
        <w:rPr>
          <w:rFonts w:eastAsiaTheme="minorEastAsia" w:cs="Arial"/>
          <w:lang w:eastAsia="zh-CN"/>
        </w:rPr>
      </w:pPr>
      <w:r>
        <w:rPr>
          <w:rFonts w:eastAsiaTheme="minorEastAsia" w:cs="Arial"/>
          <w:lang w:eastAsia="zh-CN"/>
        </w:rPr>
        <w:t>Based on the</w:t>
      </w:r>
      <w:r w:rsidR="00C67B7A">
        <w:rPr>
          <w:rFonts w:eastAsiaTheme="minorEastAsia" w:cs="Arial"/>
          <w:lang w:eastAsia="zh-CN"/>
        </w:rPr>
        <w:t xml:space="preserve"> above</w:t>
      </w:r>
      <w:r>
        <w:rPr>
          <w:rFonts w:eastAsiaTheme="minorEastAsia" w:cs="Arial"/>
          <w:lang w:eastAsia="zh-CN"/>
        </w:rPr>
        <w:t xml:space="preserve"> discussion</w:t>
      </w:r>
      <w:r w:rsidR="00A025C5">
        <w:rPr>
          <w:rFonts w:eastAsiaTheme="minorEastAsia" w:cs="Arial"/>
          <w:lang w:eastAsia="zh-CN"/>
        </w:rPr>
        <w:t xml:space="preserve">, </w:t>
      </w:r>
      <w:r>
        <w:rPr>
          <w:rFonts w:eastAsiaTheme="minorEastAsia" w:cs="Arial"/>
          <w:lang w:eastAsia="zh-CN"/>
        </w:rPr>
        <w:t>we observe the following</w:t>
      </w:r>
      <w:r w:rsidR="00A025C5">
        <w:rPr>
          <w:rFonts w:eastAsiaTheme="minorEastAsia" w:cs="Arial"/>
          <w:lang w:eastAsia="zh-CN"/>
        </w:rPr>
        <w:t>:</w:t>
      </w:r>
    </w:p>
    <w:p w14:paraId="791FE682" w14:textId="77777777" w:rsidR="00121B3F" w:rsidRDefault="00FF3E7E">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54338506" w:history="1">
        <w:r w:rsidR="00121B3F" w:rsidRPr="008B4C4F">
          <w:rPr>
            <w:rStyle w:val="af4"/>
            <w:rFonts w:eastAsia="宋体"/>
            <w:noProof/>
          </w:rPr>
          <w:t>Observation 1</w:t>
        </w:r>
        <w:r w:rsidR="00121B3F">
          <w:rPr>
            <w:rFonts w:asciiTheme="minorHAnsi" w:eastAsiaTheme="minorEastAsia" w:hAnsiTheme="minorHAnsi" w:cstheme="minorBidi"/>
            <w:b w:val="0"/>
            <w:noProof/>
            <w:sz w:val="22"/>
            <w:szCs w:val="22"/>
            <w:lang w:val="en-US" w:eastAsia="zh-CN"/>
          </w:rPr>
          <w:tab/>
        </w:r>
        <w:r w:rsidR="00121B3F" w:rsidRPr="008B4C4F">
          <w:rPr>
            <w:rStyle w:val="af4"/>
            <w:rFonts w:eastAsia="宋体"/>
            <w:noProof/>
          </w:rPr>
          <w:t>In the legacy standards, there is no direct communication between SNs.</w:t>
        </w:r>
      </w:hyperlink>
    </w:p>
    <w:p w14:paraId="57DAF546" w14:textId="77777777" w:rsidR="00121B3F" w:rsidRDefault="00FE300B">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54338507" w:history="1">
        <w:r w:rsidR="00121B3F" w:rsidRPr="008B4C4F">
          <w:rPr>
            <w:rStyle w:val="af4"/>
            <w:noProof/>
          </w:rPr>
          <w:t>Observation 2</w:t>
        </w:r>
        <w:r w:rsidR="00121B3F">
          <w:rPr>
            <w:rFonts w:asciiTheme="minorHAnsi" w:eastAsiaTheme="minorEastAsia" w:hAnsiTheme="minorHAnsi" w:cstheme="minorBidi"/>
            <w:b w:val="0"/>
            <w:noProof/>
            <w:sz w:val="22"/>
            <w:szCs w:val="22"/>
            <w:lang w:val="en-US" w:eastAsia="zh-CN"/>
          </w:rPr>
          <w:tab/>
        </w:r>
        <w:r w:rsidR="00121B3F" w:rsidRPr="008B4C4F">
          <w:rPr>
            <w:rStyle w:val="af4"/>
            <w:noProof/>
          </w:rPr>
          <w:t>SgNB/SN ADDITION REQUEST message can be used for MN to trigger CPC towards candidate target SN(s)</w:t>
        </w:r>
      </w:hyperlink>
    </w:p>
    <w:p w14:paraId="06005593" w14:textId="77777777" w:rsidR="00121B3F" w:rsidRDefault="00FE300B">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54338508" w:history="1">
        <w:r w:rsidR="00121B3F" w:rsidRPr="008B4C4F">
          <w:rPr>
            <w:rStyle w:val="af4"/>
            <w:noProof/>
          </w:rPr>
          <w:t>Observation 3</w:t>
        </w:r>
        <w:r w:rsidR="00121B3F">
          <w:rPr>
            <w:rFonts w:asciiTheme="minorHAnsi" w:eastAsiaTheme="minorEastAsia" w:hAnsiTheme="minorHAnsi" w:cstheme="minorBidi"/>
            <w:b w:val="0"/>
            <w:noProof/>
            <w:sz w:val="22"/>
            <w:szCs w:val="22"/>
            <w:lang w:val="en-US" w:eastAsia="zh-CN"/>
          </w:rPr>
          <w:tab/>
        </w:r>
        <w:r w:rsidR="00121B3F" w:rsidRPr="008B4C4F">
          <w:rPr>
            <w:rStyle w:val="af4"/>
            <w:noProof/>
          </w:rPr>
          <w:t>SgNB/SN CHANGE REQUIRED message can be used for source SN to send CPC execution condition to MN for SN initiated iner-SN CPC.</w:t>
        </w:r>
      </w:hyperlink>
    </w:p>
    <w:p w14:paraId="55DFA565" w14:textId="77777777" w:rsidR="00121B3F" w:rsidRDefault="00FE300B">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54338509" w:history="1">
        <w:r w:rsidR="00121B3F" w:rsidRPr="008B4C4F">
          <w:rPr>
            <w:rStyle w:val="af4"/>
            <w:noProof/>
          </w:rPr>
          <w:t>Observation 4</w:t>
        </w:r>
        <w:r w:rsidR="00121B3F">
          <w:rPr>
            <w:rFonts w:asciiTheme="minorHAnsi" w:eastAsiaTheme="minorEastAsia" w:hAnsiTheme="minorHAnsi" w:cstheme="minorBidi"/>
            <w:b w:val="0"/>
            <w:noProof/>
            <w:sz w:val="22"/>
            <w:szCs w:val="22"/>
            <w:lang w:val="en-US" w:eastAsia="zh-CN"/>
          </w:rPr>
          <w:tab/>
        </w:r>
        <w:r w:rsidR="00121B3F" w:rsidRPr="008B4C4F">
          <w:rPr>
            <w:rStyle w:val="af4"/>
            <w:noProof/>
          </w:rPr>
          <w:t>SgNB/SN ADDITION REQUEST message can be used for MN to trigger CPA towards candidate target SN(s)</w:t>
        </w:r>
      </w:hyperlink>
    </w:p>
    <w:p w14:paraId="48B0327B" w14:textId="7FD8E7FB" w:rsidR="00FF3E7E" w:rsidRDefault="00FF3E7E" w:rsidP="00A025C5">
      <w:pPr>
        <w:spacing w:after="0" w:line="240" w:lineRule="exact"/>
        <w:rPr>
          <w:rFonts w:eastAsiaTheme="minorEastAsia" w:cs="Arial"/>
          <w:lang w:eastAsia="zh-CN"/>
        </w:rPr>
      </w:pPr>
      <w:r>
        <w:rPr>
          <w:rFonts w:eastAsiaTheme="minorEastAsia" w:cs="Arial"/>
          <w:lang w:eastAsia="zh-CN"/>
        </w:rPr>
        <w:fldChar w:fldCharType="end"/>
      </w:r>
    </w:p>
    <w:p w14:paraId="0D3909D5" w14:textId="603AE99F" w:rsidR="00FF3E7E" w:rsidRDefault="00FF3E7E" w:rsidP="00A025C5">
      <w:pPr>
        <w:spacing w:after="0" w:line="240" w:lineRule="exact"/>
        <w:rPr>
          <w:rFonts w:eastAsiaTheme="minorEastAsia" w:cs="Arial"/>
          <w:lang w:eastAsia="zh-CN"/>
        </w:rPr>
      </w:pPr>
    </w:p>
    <w:p w14:paraId="4F217046" w14:textId="522943C5" w:rsidR="00FF3E7E" w:rsidRDefault="00FF3E7E" w:rsidP="00A025C5">
      <w:pPr>
        <w:spacing w:after="0" w:line="240" w:lineRule="exact"/>
        <w:rPr>
          <w:rFonts w:eastAsiaTheme="minorEastAsia" w:cs="Arial"/>
          <w:lang w:eastAsia="zh-CN"/>
        </w:rPr>
      </w:pPr>
      <w:r>
        <w:rPr>
          <w:rFonts w:eastAsiaTheme="minorEastAsia" w:cs="Arial"/>
          <w:lang w:eastAsia="zh-CN"/>
        </w:rPr>
        <w:t xml:space="preserve">Based on the </w:t>
      </w:r>
      <w:r w:rsidR="00C67B7A">
        <w:rPr>
          <w:rFonts w:eastAsiaTheme="minorEastAsia" w:cs="Arial"/>
          <w:lang w:eastAsia="zh-CN"/>
        </w:rPr>
        <w:t xml:space="preserve">above </w:t>
      </w:r>
      <w:r>
        <w:rPr>
          <w:rFonts w:eastAsiaTheme="minorEastAsia" w:cs="Arial"/>
          <w:lang w:eastAsia="zh-CN"/>
        </w:rPr>
        <w:t>discussion, we propose the following:</w:t>
      </w:r>
    </w:p>
    <w:p w14:paraId="68B51B5B" w14:textId="77777777" w:rsidR="00121B3F"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sidRPr="007C4E87">
        <w:rPr>
          <w:rFonts w:eastAsiaTheme="minorEastAsia" w:cs="Arial"/>
          <w:lang w:eastAsia="zh-CN"/>
        </w:rPr>
        <w:fldChar w:fldCharType="begin"/>
      </w:r>
      <w:r w:rsidRPr="007C4E87">
        <w:rPr>
          <w:rFonts w:eastAsiaTheme="minorEastAsia" w:cs="Arial"/>
          <w:lang w:eastAsia="zh-CN"/>
        </w:rPr>
        <w:instrText xml:space="preserve"> TOC \n \h \z \t "Proposal" \c </w:instrText>
      </w:r>
      <w:r w:rsidRPr="007C4E87">
        <w:rPr>
          <w:rFonts w:eastAsiaTheme="minorEastAsia" w:cs="Arial"/>
          <w:lang w:eastAsia="zh-CN"/>
        </w:rPr>
        <w:fldChar w:fldCharType="separate"/>
      </w:r>
      <w:hyperlink w:anchor="_Toc54338510" w:history="1">
        <w:r w:rsidR="00121B3F" w:rsidRPr="00041281">
          <w:rPr>
            <w:rStyle w:val="af4"/>
            <w:rFonts w:cs="Arial"/>
            <w:noProof/>
            <w:lang w:val="en-US"/>
          </w:rPr>
          <w:t>Proposal 1</w:t>
        </w:r>
        <w:r w:rsidR="00121B3F">
          <w:rPr>
            <w:rFonts w:asciiTheme="minorHAnsi" w:eastAsiaTheme="minorEastAsia" w:hAnsiTheme="minorHAnsi" w:cstheme="minorBidi"/>
            <w:b w:val="0"/>
            <w:noProof/>
            <w:sz w:val="22"/>
            <w:szCs w:val="22"/>
            <w:lang w:val="en-US" w:eastAsia="zh-CN"/>
          </w:rPr>
          <w:tab/>
        </w:r>
        <w:r w:rsidR="00121B3F" w:rsidRPr="00041281">
          <w:rPr>
            <w:rStyle w:val="af4"/>
            <w:noProof/>
            <w:lang w:val="en-US"/>
          </w:rPr>
          <w:t>RAN3 confirms the RAN2 assumptions and follow the same principle:</w:t>
        </w:r>
      </w:hyperlink>
    </w:p>
    <w:p w14:paraId="06E76574" w14:textId="77777777" w:rsidR="00121B3F" w:rsidRDefault="00FE300B">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54338511" w:history="1">
        <w:r w:rsidR="00121B3F" w:rsidRPr="00041281">
          <w:rPr>
            <w:rStyle w:val="af4"/>
            <w:rFonts w:ascii="Calibri" w:hAnsi="Calibri"/>
            <w:noProof/>
            <w:lang w:val="en-US"/>
          </w:rPr>
          <w:t>a.</w:t>
        </w:r>
        <w:r w:rsidR="00121B3F">
          <w:rPr>
            <w:rFonts w:asciiTheme="minorHAnsi" w:eastAsiaTheme="minorEastAsia" w:hAnsiTheme="minorHAnsi" w:cstheme="minorBidi"/>
            <w:b w:val="0"/>
            <w:noProof/>
            <w:sz w:val="22"/>
            <w:szCs w:val="22"/>
            <w:lang w:val="en-US" w:eastAsia="zh-CN"/>
          </w:rPr>
          <w:tab/>
        </w:r>
        <w:r w:rsidR="00121B3F" w:rsidRPr="00041281">
          <w:rPr>
            <w:rStyle w:val="af4"/>
            <w:noProof/>
          </w:rPr>
          <w:t>R2 assumes that the work Will follow what is in the WID, and initially focus on CPA and Inter-SN CPC</w:t>
        </w:r>
      </w:hyperlink>
    </w:p>
    <w:p w14:paraId="762BBC20" w14:textId="77777777" w:rsidR="00121B3F" w:rsidRDefault="00FE300B">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54338512" w:history="1">
        <w:r w:rsidR="00121B3F" w:rsidRPr="00041281">
          <w:rPr>
            <w:rStyle w:val="af4"/>
            <w:rFonts w:ascii="Calibri" w:hAnsi="Calibri"/>
            <w:noProof/>
            <w:lang w:val="en-US"/>
          </w:rPr>
          <w:t>b.</w:t>
        </w:r>
        <w:r w:rsidR="00121B3F">
          <w:rPr>
            <w:rFonts w:asciiTheme="minorHAnsi" w:eastAsiaTheme="minorEastAsia" w:hAnsiTheme="minorHAnsi" w:cstheme="minorBidi"/>
            <w:b w:val="0"/>
            <w:noProof/>
            <w:sz w:val="22"/>
            <w:szCs w:val="22"/>
            <w:lang w:val="en-US" w:eastAsia="zh-CN"/>
          </w:rPr>
          <w:tab/>
        </w:r>
        <w:r w:rsidR="00121B3F" w:rsidRPr="00041281">
          <w:rPr>
            <w:rStyle w:val="af4"/>
            <w:noProof/>
          </w:rPr>
          <w:t>R2 assumes for now that LTE SCG is not included.</w:t>
        </w:r>
      </w:hyperlink>
    </w:p>
    <w:p w14:paraId="06DCFF2E" w14:textId="77777777" w:rsidR="00121B3F" w:rsidRDefault="00FE300B">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54338513" w:history="1">
        <w:r w:rsidR="00121B3F" w:rsidRPr="00041281">
          <w:rPr>
            <w:rStyle w:val="af4"/>
            <w:rFonts w:cs="Arial"/>
            <w:noProof/>
            <w:lang w:val="en-US"/>
          </w:rPr>
          <w:t>Proposal 2</w:t>
        </w:r>
        <w:r w:rsidR="00121B3F">
          <w:rPr>
            <w:rFonts w:asciiTheme="minorHAnsi" w:eastAsiaTheme="minorEastAsia" w:hAnsiTheme="minorHAnsi" w:cstheme="minorBidi"/>
            <w:b w:val="0"/>
            <w:noProof/>
            <w:sz w:val="22"/>
            <w:szCs w:val="22"/>
            <w:lang w:val="en-US" w:eastAsia="zh-CN"/>
          </w:rPr>
          <w:tab/>
        </w:r>
        <w:r w:rsidR="00121B3F" w:rsidRPr="00041281">
          <w:rPr>
            <w:rStyle w:val="af4"/>
            <w:noProof/>
            <w:lang w:val="en-US"/>
          </w:rPr>
          <w:t>RAN3 confirms both MN and SN initiated inter-SN CPC are supported.</w:t>
        </w:r>
      </w:hyperlink>
    </w:p>
    <w:p w14:paraId="67363C62" w14:textId="77777777" w:rsidR="00121B3F" w:rsidRDefault="00FE300B">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54338514" w:history="1">
        <w:r w:rsidR="00121B3F" w:rsidRPr="00041281">
          <w:rPr>
            <w:rStyle w:val="af4"/>
            <w:rFonts w:cs="Arial"/>
            <w:noProof/>
          </w:rPr>
          <w:t>Proposal 3</w:t>
        </w:r>
        <w:r w:rsidR="00121B3F">
          <w:rPr>
            <w:rFonts w:asciiTheme="minorHAnsi" w:eastAsiaTheme="minorEastAsia" w:hAnsiTheme="minorHAnsi" w:cstheme="minorBidi"/>
            <w:b w:val="0"/>
            <w:noProof/>
            <w:sz w:val="22"/>
            <w:szCs w:val="22"/>
            <w:lang w:val="en-US" w:eastAsia="zh-CN"/>
          </w:rPr>
          <w:tab/>
        </w:r>
        <w:r w:rsidR="00121B3F" w:rsidRPr="00041281">
          <w:rPr>
            <w:rStyle w:val="af4"/>
            <w:noProof/>
          </w:rPr>
          <w:t>For SN initiated inter-SN CPC, it is MN that generates the conditional reconfiguration, including both the CPC execution condition received from source SN and RRCReconfiguraiton received from target SN(s), and sends to UE per RRC signaling.</w:t>
        </w:r>
      </w:hyperlink>
    </w:p>
    <w:p w14:paraId="26B7700B" w14:textId="77777777" w:rsidR="00121B3F" w:rsidRDefault="00FE300B">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54338515" w:history="1">
        <w:r w:rsidR="00121B3F" w:rsidRPr="00041281">
          <w:rPr>
            <w:rStyle w:val="af4"/>
            <w:rFonts w:cs="Arial"/>
            <w:noProof/>
          </w:rPr>
          <w:t>Proposal 4</w:t>
        </w:r>
        <w:r w:rsidR="00121B3F">
          <w:rPr>
            <w:rFonts w:asciiTheme="minorHAnsi" w:eastAsiaTheme="minorEastAsia" w:hAnsiTheme="minorHAnsi" w:cstheme="minorBidi"/>
            <w:b w:val="0"/>
            <w:noProof/>
            <w:sz w:val="22"/>
            <w:szCs w:val="22"/>
            <w:lang w:val="en-US" w:eastAsia="zh-CN"/>
          </w:rPr>
          <w:tab/>
        </w:r>
        <w:r w:rsidR="00121B3F" w:rsidRPr="00041281">
          <w:rPr>
            <w:rStyle w:val="af4"/>
            <w:noProof/>
          </w:rPr>
          <w:t>To support MN/SN initiated inter-SN CPC, RAN3 takes procedures for MN/SN initiated SN change as the baseline.</w:t>
        </w:r>
      </w:hyperlink>
    </w:p>
    <w:p w14:paraId="665213CF" w14:textId="77777777" w:rsidR="00121B3F" w:rsidRDefault="00FE300B">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54338516" w:history="1">
        <w:r w:rsidR="00121B3F" w:rsidRPr="00041281">
          <w:rPr>
            <w:rStyle w:val="af4"/>
            <w:rFonts w:cs="Arial"/>
            <w:noProof/>
          </w:rPr>
          <w:t>Proposal 5</w:t>
        </w:r>
        <w:r w:rsidR="00121B3F">
          <w:rPr>
            <w:rFonts w:asciiTheme="minorHAnsi" w:eastAsiaTheme="minorEastAsia" w:hAnsiTheme="minorHAnsi" w:cstheme="minorBidi"/>
            <w:b w:val="0"/>
            <w:noProof/>
            <w:sz w:val="22"/>
            <w:szCs w:val="22"/>
            <w:lang w:val="en-US" w:eastAsia="zh-CN"/>
          </w:rPr>
          <w:tab/>
        </w:r>
        <w:r w:rsidR="00121B3F" w:rsidRPr="00041281">
          <w:rPr>
            <w:rStyle w:val="af4"/>
            <w:noProof/>
          </w:rPr>
          <w:t>Early data forwarding is supported for both MN and SN initiated inter-SN CPC.</w:t>
        </w:r>
      </w:hyperlink>
    </w:p>
    <w:p w14:paraId="75CEE6C7" w14:textId="77777777" w:rsidR="00121B3F" w:rsidRDefault="00FE300B">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54338517" w:history="1">
        <w:r w:rsidR="00121B3F" w:rsidRPr="00041281">
          <w:rPr>
            <w:rStyle w:val="af4"/>
            <w:rFonts w:cs="Arial"/>
            <w:noProof/>
          </w:rPr>
          <w:t>Proposal 6</w:t>
        </w:r>
        <w:r w:rsidR="00121B3F">
          <w:rPr>
            <w:rFonts w:asciiTheme="minorHAnsi" w:eastAsiaTheme="minorEastAsia" w:hAnsiTheme="minorHAnsi" w:cstheme="minorBidi"/>
            <w:b w:val="0"/>
            <w:noProof/>
            <w:sz w:val="22"/>
            <w:szCs w:val="22"/>
            <w:lang w:val="en-US" w:eastAsia="zh-CN"/>
          </w:rPr>
          <w:tab/>
        </w:r>
        <w:r w:rsidR="00121B3F" w:rsidRPr="00041281">
          <w:rPr>
            <w:rStyle w:val="af4"/>
            <w:noProof/>
            <w:shd w:val="clear" w:color="auto" w:fill="FFFFFF"/>
          </w:rPr>
          <w:t>To support CPA, RAN3 takes procedures for SN addition as the baseline.</w:t>
        </w:r>
      </w:hyperlink>
    </w:p>
    <w:p w14:paraId="52C68EDB" w14:textId="1D7866CB" w:rsidR="00C83C5A" w:rsidRPr="007C4E87" w:rsidRDefault="00C83C5A" w:rsidP="00C83C5A">
      <w:pPr>
        <w:spacing w:after="0" w:line="240" w:lineRule="exact"/>
        <w:rPr>
          <w:rFonts w:eastAsiaTheme="minorEastAsia" w:cs="Arial"/>
          <w:lang w:eastAsia="zh-CN"/>
        </w:rPr>
      </w:pPr>
      <w:r w:rsidRPr="007C4E87">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p>
    <w:p w14:paraId="47AB9062" w14:textId="77777777" w:rsidR="00F96901" w:rsidRDefault="00F96901" w:rsidP="00A025C5">
      <w:pPr>
        <w:spacing w:after="0" w:line="240" w:lineRule="exact"/>
        <w:rPr>
          <w:rFonts w:eastAsiaTheme="minorEastAsia" w:cs="Arial"/>
          <w:lang w:eastAsia="zh-CN"/>
        </w:rPr>
      </w:pPr>
    </w:p>
    <w:p w14:paraId="674EDE39" w14:textId="77777777" w:rsidR="00F96901" w:rsidRPr="00552A3D" w:rsidRDefault="00F96901" w:rsidP="00A025C5">
      <w:pPr>
        <w:spacing w:after="0" w:line="240" w:lineRule="exact"/>
        <w:rPr>
          <w:rFonts w:cs="Arial"/>
          <w:lang w:eastAsia="zh-CN"/>
        </w:rPr>
      </w:pPr>
    </w:p>
    <w:p w14:paraId="56872723" w14:textId="7E2570F7" w:rsidR="004D447C" w:rsidRDefault="004D447C" w:rsidP="004D447C">
      <w:pPr>
        <w:pStyle w:val="1"/>
        <w:rPr>
          <w:rFonts w:eastAsiaTheme="minorEastAsia" w:cs="Arial"/>
          <w:lang w:eastAsia="zh-CN"/>
        </w:rPr>
      </w:pPr>
      <w:r>
        <w:rPr>
          <w:rFonts w:eastAsiaTheme="minorEastAsia" w:cs="Arial" w:hint="eastAsia"/>
          <w:lang w:eastAsia="zh-CN"/>
        </w:rPr>
        <w:t>A</w:t>
      </w:r>
      <w:r>
        <w:rPr>
          <w:rFonts w:eastAsiaTheme="minorEastAsia" w:cs="Arial"/>
          <w:lang w:eastAsia="zh-CN"/>
        </w:rPr>
        <w:t xml:space="preserve">nnex </w:t>
      </w:r>
    </w:p>
    <w:p w14:paraId="4CE44151" w14:textId="59399C06" w:rsidR="00BE7F14" w:rsidRDefault="00BE7F14" w:rsidP="004D447C">
      <w:pPr>
        <w:rPr>
          <w:rFonts w:eastAsiaTheme="minorEastAsia"/>
          <w:lang w:eastAsia="zh-CN"/>
        </w:rPr>
      </w:pPr>
    </w:p>
    <w:p w14:paraId="75FEF063" w14:textId="77777777" w:rsidR="00737303" w:rsidRPr="005D5363" w:rsidRDefault="00737303" w:rsidP="00737303">
      <w:pPr>
        <w:pStyle w:val="TH"/>
      </w:pPr>
      <w:r w:rsidRPr="005D5363">
        <w:object w:dxaOrig="12570" w:dyaOrig="7261" w14:anchorId="776EE565">
          <v:shape id="_x0000_i1028" type="#_x0000_t75" style="width:431.15pt;height:249pt" o:ole="">
            <v:imagedata r:id="rId17" o:title=""/>
          </v:shape>
          <o:OLEObject Type="Embed" ProgID="Visio.Drawing.11" ShapeID="_x0000_i1028" DrawAspect="Content" ObjectID="_1664953742" r:id="rId18"/>
        </w:object>
      </w:r>
    </w:p>
    <w:p w14:paraId="50590EB5" w14:textId="68EA2C77" w:rsidR="00737303" w:rsidRPr="005D5363" w:rsidRDefault="00737303" w:rsidP="00737303">
      <w:pPr>
        <w:pStyle w:val="TF"/>
      </w:pPr>
      <w:r w:rsidRPr="005D5363">
        <w:t xml:space="preserve">Figure </w:t>
      </w:r>
      <w:r w:rsidR="00032D4F">
        <w:t>A</w:t>
      </w:r>
      <w:r w:rsidRPr="005D5363">
        <w:t xml:space="preserve">: </w:t>
      </w:r>
      <w:r w:rsidR="00C17912">
        <w:t xml:space="preserve">EN-DC </w:t>
      </w:r>
      <w:r w:rsidRPr="005D5363">
        <w:t>SN Change – MN initiated</w:t>
      </w:r>
      <w:r>
        <w:t xml:space="preserve"> [TS 37.340]</w:t>
      </w:r>
    </w:p>
    <w:p w14:paraId="039622A1" w14:textId="77777777" w:rsidR="00737303" w:rsidRPr="005D5363" w:rsidRDefault="00737303" w:rsidP="00737303">
      <w:pPr>
        <w:pStyle w:val="TH"/>
      </w:pPr>
      <w:r>
        <w:rPr>
          <w:lang w:val="en-US"/>
        </w:rPr>
        <w:t xml:space="preserve"> </w:t>
      </w:r>
      <w:r w:rsidRPr="005D5363">
        <w:object w:dxaOrig="12570" w:dyaOrig="7261" w14:anchorId="746347E7">
          <v:shape id="_x0000_i1029" type="#_x0000_t75" style="width:436.7pt;height:251.15pt" o:ole="">
            <v:fill o:detectmouseclick="t"/>
            <v:imagedata r:id="rId19" o:title=""/>
          </v:shape>
          <o:OLEObject Type="Embed" ProgID="Visio.Drawing.11" ShapeID="_x0000_i1029" DrawAspect="Content" ObjectID="_1664953743" r:id="rId20"/>
        </w:object>
      </w:r>
    </w:p>
    <w:p w14:paraId="31BB2B0B" w14:textId="1AFA7288" w:rsidR="00737303" w:rsidRPr="005D5363" w:rsidRDefault="00737303" w:rsidP="00737303">
      <w:pPr>
        <w:pStyle w:val="TF"/>
      </w:pPr>
      <w:r w:rsidRPr="005D5363">
        <w:t>Figure</w:t>
      </w:r>
      <w:r w:rsidR="0060440B">
        <w:t xml:space="preserve"> </w:t>
      </w:r>
      <w:r w:rsidR="00032D4F">
        <w:t>B</w:t>
      </w:r>
      <w:r w:rsidRPr="005D5363">
        <w:t>:</w:t>
      </w:r>
      <w:r w:rsidR="00C17912">
        <w:t xml:space="preserve"> EN-DC</w:t>
      </w:r>
      <w:r w:rsidRPr="005D5363">
        <w:t xml:space="preserve"> SN Change – SN initiated</w:t>
      </w:r>
      <w:r>
        <w:t xml:space="preserve"> [TS 37.340]</w:t>
      </w:r>
    </w:p>
    <w:p w14:paraId="746F1371" w14:textId="77777777" w:rsidR="00737303" w:rsidRPr="005D5363" w:rsidRDefault="00737303" w:rsidP="00737303">
      <w:pPr>
        <w:pStyle w:val="TH"/>
      </w:pPr>
      <w:r w:rsidRPr="005D5363">
        <w:object w:dxaOrig="12527" w:dyaOrig="8226" w14:anchorId="1FCA5EA2">
          <v:shape id="_x0000_i1030" type="#_x0000_t75" style="width:448.3pt;height:294pt" o:ole="">
            <v:fill o:detectmouseclick="t"/>
            <v:imagedata r:id="rId21" o:title=""/>
            <o:lock v:ext="edit" aspectratio="f"/>
          </v:shape>
          <o:OLEObject Type="Embed" ProgID="Visio.Drawing.11" ShapeID="_x0000_i1030" DrawAspect="Content" ObjectID="_1664953744" r:id="rId22"/>
        </w:object>
      </w:r>
    </w:p>
    <w:p w14:paraId="6449DD12" w14:textId="02BBECFC" w:rsidR="00737303" w:rsidRPr="005D5363" w:rsidRDefault="00737303" w:rsidP="00737303">
      <w:pPr>
        <w:pStyle w:val="TF"/>
        <w:rPr>
          <w:lang w:eastAsia="zh-CN"/>
        </w:rPr>
      </w:pPr>
      <w:r w:rsidRPr="005D5363">
        <w:t xml:space="preserve">Figure </w:t>
      </w:r>
      <w:r w:rsidR="00032D4F">
        <w:rPr>
          <w:lang w:eastAsia="zh-CN"/>
        </w:rPr>
        <w:t>C</w:t>
      </w:r>
      <w:r w:rsidRPr="005D5363">
        <w:t xml:space="preserve">: </w:t>
      </w:r>
      <w:r w:rsidR="00361C89">
        <w:t xml:space="preserve">MR-DC with 5GC </w:t>
      </w:r>
      <w:r w:rsidRPr="005D5363">
        <w:rPr>
          <w:lang w:eastAsia="zh-CN"/>
        </w:rPr>
        <w:t>SN change procedure - MN initiated</w:t>
      </w:r>
      <w:r>
        <w:rPr>
          <w:lang w:eastAsia="zh-CN"/>
        </w:rPr>
        <w:t xml:space="preserve"> </w:t>
      </w:r>
      <w:r>
        <w:t>[TS 37.340]</w:t>
      </w:r>
    </w:p>
    <w:p w14:paraId="00B2E1AC" w14:textId="77777777" w:rsidR="00737303" w:rsidRPr="005D5363" w:rsidRDefault="00737303" w:rsidP="00737303">
      <w:pPr>
        <w:pStyle w:val="TH"/>
      </w:pPr>
      <w:r w:rsidRPr="005D5363">
        <w:object w:dxaOrig="12527" w:dyaOrig="8113" w14:anchorId="319D2E1E">
          <v:shape id="_x0000_i1031" type="#_x0000_t75" style="width:448.3pt;height:289.7pt" o:ole="">
            <v:imagedata r:id="rId23" o:title=""/>
            <o:lock v:ext="edit" aspectratio="f"/>
          </v:shape>
          <o:OLEObject Type="Embed" ProgID="Visio.Drawing.11" ShapeID="_x0000_i1031" DrawAspect="Content" ObjectID="_1664953745" r:id="rId24"/>
        </w:object>
      </w:r>
    </w:p>
    <w:p w14:paraId="698826B3" w14:textId="6F0393CD" w:rsidR="00737303" w:rsidRPr="005D5363" w:rsidRDefault="00737303" w:rsidP="00737303">
      <w:pPr>
        <w:pStyle w:val="TF"/>
      </w:pPr>
      <w:r w:rsidRPr="005D5363">
        <w:t xml:space="preserve">Figure </w:t>
      </w:r>
      <w:r w:rsidR="00032D4F">
        <w:rPr>
          <w:lang w:eastAsia="zh-CN"/>
        </w:rPr>
        <w:t>D</w:t>
      </w:r>
      <w:r w:rsidRPr="005D5363">
        <w:t>:</w:t>
      </w:r>
      <w:r w:rsidR="00361C89">
        <w:t xml:space="preserve"> MR-DC with 5GC</w:t>
      </w:r>
      <w:r w:rsidRPr="005D5363">
        <w:t xml:space="preserve"> </w:t>
      </w:r>
      <w:r w:rsidRPr="005D5363">
        <w:rPr>
          <w:lang w:eastAsia="zh-CN"/>
        </w:rPr>
        <w:t>SN change procedure - SN initiated</w:t>
      </w:r>
      <w:r>
        <w:rPr>
          <w:lang w:eastAsia="zh-CN"/>
        </w:rPr>
        <w:t xml:space="preserve"> </w:t>
      </w:r>
      <w:r>
        <w:t>[TS 37.340]</w:t>
      </w:r>
    </w:p>
    <w:p w14:paraId="12238340" w14:textId="689CD7F6" w:rsidR="00737303" w:rsidRDefault="00737303" w:rsidP="004D447C">
      <w:pPr>
        <w:rPr>
          <w:rFonts w:eastAsiaTheme="minorEastAsia"/>
          <w:lang w:eastAsia="zh-CN"/>
        </w:rPr>
      </w:pPr>
    </w:p>
    <w:p w14:paraId="491C8937" w14:textId="77777777" w:rsidR="00032D4F" w:rsidRPr="005D5363" w:rsidRDefault="00032D4F" w:rsidP="00032D4F">
      <w:pPr>
        <w:pStyle w:val="TH"/>
      </w:pPr>
      <w:r w:rsidRPr="005D5363">
        <w:object w:dxaOrig="7400" w:dyaOrig="5150" w14:anchorId="3689B1C5">
          <v:shape id="_x0000_i1032" type="#_x0000_t75" style="width:430.7pt;height:249.45pt;mso-position-horizontal-relative:page;mso-position-vertical-relative:page" o:ole="">
            <v:imagedata r:id="rId25" o:title=""/>
          </v:shape>
          <o:OLEObject Type="Embed" ProgID="Visio.Drawing.11" ShapeID="_x0000_i1032" DrawAspect="Content" ObjectID="_1664953746" r:id="rId26"/>
        </w:object>
      </w:r>
    </w:p>
    <w:p w14:paraId="66C8EA74" w14:textId="289117B8" w:rsidR="00032D4F" w:rsidRPr="005D5363" w:rsidRDefault="00032D4F" w:rsidP="00032D4F">
      <w:pPr>
        <w:pStyle w:val="TF"/>
      </w:pPr>
      <w:r w:rsidRPr="005D5363">
        <w:t xml:space="preserve">Figure </w:t>
      </w:r>
      <w:r>
        <w:t>E</w:t>
      </w:r>
      <w:r w:rsidRPr="005D5363">
        <w:t xml:space="preserve">: </w:t>
      </w:r>
      <w:r w:rsidR="00CB356D">
        <w:t xml:space="preserve">EN-DC </w:t>
      </w:r>
      <w:r w:rsidRPr="005D5363">
        <w:t>Secondary Node Addition procedure</w:t>
      </w:r>
      <w:r w:rsidR="00CB356D">
        <w:t xml:space="preserve"> </w:t>
      </w:r>
      <w:r w:rsidR="00CB356D">
        <w:rPr>
          <w:lang w:eastAsia="zh-CN"/>
        </w:rPr>
        <w:t xml:space="preserve"> </w:t>
      </w:r>
      <w:r w:rsidR="00CB356D">
        <w:t>[TS 37.340]</w:t>
      </w:r>
    </w:p>
    <w:p w14:paraId="44D75E6C" w14:textId="77777777" w:rsidR="00032D4F" w:rsidRDefault="00032D4F" w:rsidP="00032D4F">
      <w:pPr>
        <w:rPr>
          <w:rFonts w:eastAsiaTheme="minorEastAsia"/>
          <w:lang w:eastAsia="zh-CN"/>
        </w:rPr>
      </w:pPr>
    </w:p>
    <w:p w14:paraId="154E3FDC" w14:textId="77777777" w:rsidR="00032D4F" w:rsidRPr="005D5363" w:rsidRDefault="00032D4F" w:rsidP="00032D4F">
      <w:pPr>
        <w:pStyle w:val="TH"/>
      </w:pPr>
      <w:r w:rsidRPr="005D5363">
        <w:object w:dxaOrig="10260" w:dyaOrig="5969" w14:anchorId="5B759686">
          <v:shape id="_x0000_i1033" type="#_x0000_t75" alt="" style="width:6in;height:254.15pt" o:ole="">
            <v:fill o:detectmouseclick="t"/>
            <v:imagedata r:id="rId27" o:title=""/>
            <o:lock v:ext="edit" aspectratio="f"/>
          </v:shape>
          <o:OLEObject Type="Embed" ProgID="Visio.Drawing.11" ShapeID="_x0000_i1033" DrawAspect="Content" ObjectID="_1664953747" r:id="rId28"/>
        </w:object>
      </w:r>
    </w:p>
    <w:p w14:paraId="75F4A09A" w14:textId="15F5E217" w:rsidR="00032D4F" w:rsidRPr="005D5363" w:rsidRDefault="00032D4F" w:rsidP="00032D4F">
      <w:pPr>
        <w:pStyle w:val="TF"/>
      </w:pPr>
      <w:r w:rsidRPr="005D5363">
        <w:t xml:space="preserve">Figure </w:t>
      </w:r>
      <w:r>
        <w:rPr>
          <w:lang w:eastAsia="zh-CN"/>
        </w:rPr>
        <w:t>F</w:t>
      </w:r>
      <w:r w:rsidRPr="005D5363">
        <w:t xml:space="preserve">: </w:t>
      </w:r>
      <w:r w:rsidR="00CB356D">
        <w:t xml:space="preserve">MR-DC </w:t>
      </w:r>
      <w:r w:rsidRPr="005D5363">
        <w:t>S</w:t>
      </w:r>
      <w:r w:rsidRPr="005D5363">
        <w:rPr>
          <w:lang w:eastAsia="zh-CN"/>
        </w:rPr>
        <w:t>N</w:t>
      </w:r>
      <w:r w:rsidRPr="005D5363">
        <w:t xml:space="preserve"> Addition procedure</w:t>
      </w:r>
      <w:r w:rsidR="00CB356D">
        <w:t xml:space="preserve"> </w:t>
      </w:r>
      <w:r w:rsidR="00CB356D">
        <w:rPr>
          <w:lang w:eastAsia="zh-CN"/>
        </w:rPr>
        <w:t xml:space="preserve"> </w:t>
      </w:r>
      <w:r w:rsidR="00CB356D">
        <w:t>[TS 37.340]</w:t>
      </w:r>
    </w:p>
    <w:p w14:paraId="6415E1F0" w14:textId="77777777" w:rsidR="00032D4F" w:rsidRPr="00684DA7" w:rsidRDefault="00032D4F" w:rsidP="004D447C">
      <w:pPr>
        <w:rPr>
          <w:rFonts w:eastAsiaTheme="minorEastAsia"/>
          <w:lang w:eastAsia="zh-CN"/>
        </w:rPr>
      </w:pPr>
    </w:p>
    <w:sectPr w:rsidR="00032D4F" w:rsidRPr="00684DA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C557D" w14:textId="77777777" w:rsidR="00FE300B" w:rsidRDefault="00FE300B">
      <w:pPr>
        <w:spacing w:after="0"/>
      </w:pPr>
      <w:r>
        <w:separator/>
      </w:r>
    </w:p>
  </w:endnote>
  <w:endnote w:type="continuationSeparator" w:id="0">
    <w:p w14:paraId="6DBCD4F1" w14:textId="77777777" w:rsidR="00FE300B" w:rsidRDefault="00FE3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1500B" w14:textId="77777777" w:rsidR="00FE300B" w:rsidRDefault="00FE300B">
      <w:pPr>
        <w:spacing w:after="0"/>
      </w:pPr>
      <w:r>
        <w:separator/>
      </w:r>
    </w:p>
  </w:footnote>
  <w:footnote w:type="continuationSeparator" w:id="0">
    <w:p w14:paraId="68A503FE" w14:textId="77777777" w:rsidR="00FE300B" w:rsidRDefault="00FE30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356BF"/>
    <w:multiLevelType w:val="hybridMultilevel"/>
    <w:tmpl w:val="E7C03FB4"/>
    <w:lvl w:ilvl="0" w:tplc="A560D39E">
      <w:start w:val="1"/>
      <w:numFmt w:val="lowerLetter"/>
      <w:lvlText w:val="%1."/>
      <w:lvlJc w:val="left"/>
      <w:pPr>
        <w:ind w:left="924" w:hanging="564"/>
      </w:pPr>
      <w:rPr>
        <w:rFonts w:ascii="Arial" w:eastAsia="Times New Roman" w:hAnsi="Arial" w:cs="Arial" w:hint="default"/>
        <w:b/>
        <w:color w:val="0000FF"/>
        <w:sz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1BB7FFE"/>
    <w:multiLevelType w:val="hybridMultilevel"/>
    <w:tmpl w:val="4AFC0F2E"/>
    <w:lvl w:ilvl="0" w:tplc="C450D4A4">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884420"/>
    <w:multiLevelType w:val="multilevel"/>
    <w:tmpl w:val="680CEC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A46647"/>
    <w:multiLevelType w:val="hybridMultilevel"/>
    <w:tmpl w:val="03A05256"/>
    <w:lvl w:ilvl="0" w:tplc="3D4C1704">
      <w:start w:val="1"/>
      <w:numFmt w:val="decimal"/>
      <w:pStyle w:val="Proposal"/>
      <w:lvlText w:val="Proposal %1"/>
      <w:lvlJc w:val="left"/>
      <w:pPr>
        <w:tabs>
          <w:tab w:val="num" w:pos="1304"/>
        </w:tabs>
        <w:ind w:left="130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5230FF"/>
    <w:multiLevelType w:val="hybridMultilevel"/>
    <w:tmpl w:val="CFF813A4"/>
    <w:lvl w:ilvl="0" w:tplc="AFA0FD78">
      <w:start w:val="1"/>
      <w:numFmt w:val="decimal"/>
      <w:pStyle w:val="Observation"/>
      <w:lvlText w:val="Observation %1 "/>
      <w:lvlJc w:val="left"/>
      <w:pPr>
        <w:ind w:left="2421" w:hanging="360"/>
      </w:pPr>
      <w:rPr>
        <w:rFonts w:hint="eastAsia"/>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6FF6F5B"/>
    <w:multiLevelType w:val="hybridMultilevel"/>
    <w:tmpl w:val="23F49238"/>
    <w:lvl w:ilvl="0" w:tplc="66900F2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EE6B2E"/>
    <w:multiLevelType w:val="hybridMultilevel"/>
    <w:tmpl w:val="09F442D0"/>
    <w:lvl w:ilvl="0" w:tplc="F3443268">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E01D56"/>
    <w:multiLevelType w:val="multilevel"/>
    <w:tmpl w:val="523E78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9355AC"/>
    <w:multiLevelType w:val="hybridMultilevel"/>
    <w:tmpl w:val="B4F224DA"/>
    <w:lvl w:ilvl="0" w:tplc="2066726A">
      <w:start w:val="1"/>
      <w:numFmt w:val="lowerLetter"/>
      <w:lvlText w:val="%1."/>
      <w:lvlJc w:val="left"/>
      <w:pPr>
        <w:ind w:left="924" w:hanging="564"/>
      </w:pPr>
      <w:rPr>
        <w:rFonts w:ascii="Calibri" w:eastAsia="Times New Roman" w:hAnsi="Calibri" w:cs="Times New Roman" w:hint="default"/>
        <w:b/>
        <w:color w:val="0000FF"/>
        <w:sz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C0B0F"/>
    <w:multiLevelType w:val="hybridMultilevel"/>
    <w:tmpl w:val="495EEECE"/>
    <w:lvl w:ilvl="0" w:tplc="15941D10">
      <w:start w:val="2"/>
      <w:numFmt w:val="decimal"/>
      <w:lvlText w:val="%1"/>
      <w:lvlJc w:val="left"/>
      <w:pPr>
        <w:ind w:left="1374" w:hanging="360"/>
      </w:pPr>
      <w:rPr>
        <w:rFonts w:hint="default"/>
      </w:rPr>
    </w:lvl>
    <w:lvl w:ilvl="1" w:tplc="04090019" w:tentative="1">
      <w:start w:val="1"/>
      <w:numFmt w:val="lowerLetter"/>
      <w:lvlText w:val="%2."/>
      <w:lvlJc w:val="left"/>
      <w:pPr>
        <w:ind w:left="2094" w:hanging="360"/>
      </w:p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num w:numId="1">
    <w:abstractNumId w:val="14"/>
  </w:num>
  <w:num w:numId="2">
    <w:abstractNumId w:val="11"/>
  </w:num>
  <w:num w:numId="3">
    <w:abstractNumId w:val="7"/>
  </w:num>
  <w:num w:numId="4">
    <w:abstractNumId w:val="1"/>
  </w:num>
  <w:num w:numId="5">
    <w:abstractNumId w:val="5"/>
  </w:num>
  <w:num w:numId="6">
    <w:abstractNumId w:val="5"/>
    <w:lvlOverride w:ilvl="0">
      <w:startOverride w:val="1"/>
    </w:lvlOverride>
  </w:num>
  <w:num w:numId="7">
    <w:abstractNumId w:val="15"/>
  </w:num>
  <w:num w:numId="8">
    <w:abstractNumId w:val="5"/>
  </w:num>
  <w:num w:numId="9">
    <w:abstractNumId w:val="10"/>
  </w:num>
  <w:num w:numId="10">
    <w:abstractNumId w:val="6"/>
  </w:num>
  <w:num w:numId="11">
    <w:abstractNumId w:val="4"/>
  </w:num>
  <w:num w:numId="12">
    <w:abstractNumId w:val="13"/>
  </w:num>
  <w:num w:numId="13">
    <w:abstractNumId w:val="17"/>
  </w:num>
  <w:num w:numId="14">
    <w:abstractNumId w:val="0"/>
  </w:num>
  <w:num w:numId="15">
    <w:abstractNumId w:val="16"/>
  </w:num>
  <w:num w:numId="16">
    <w:abstractNumId w:val="2"/>
  </w:num>
  <w:num w:numId="17">
    <w:abstractNumId w:val="9"/>
  </w:num>
  <w:num w:numId="18">
    <w:abstractNumId w:val="12"/>
  </w:num>
  <w:num w:numId="19">
    <w:abstractNumId w:val="3"/>
  </w:num>
  <w:num w:numId="2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30EE"/>
    <w:rsid w:val="0001447C"/>
    <w:rsid w:val="000152BF"/>
    <w:rsid w:val="00015561"/>
    <w:rsid w:val="00016F2D"/>
    <w:rsid w:val="00017F23"/>
    <w:rsid w:val="000219AA"/>
    <w:rsid w:val="00023E1B"/>
    <w:rsid w:val="00025166"/>
    <w:rsid w:val="0002710A"/>
    <w:rsid w:val="00032917"/>
    <w:rsid w:val="00032A3D"/>
    <w:rsid w:val="00032D4F"/>
    <w:rsid w:val="0003318D"/>
    <w:rsid w:val="00034F96"/>
    <w:rsid w:val="000352E6"/>
    <w:rsid w:val="00036372"/>
    <w:rsid w:val="00037418"/>
    <w:rsid w:val="00040B04"/>
    <w:rsid w:val="00040BA1"/>
    <w:rsid w:val="0004170C"/>
    <w:rsid w:val="00042096"/>
    <w:rsid w:val="00042132"/>
    <w:rsid w:val="00043A56"/>
    <w:rsid w:val="00045418"/>
    <w:rsid w:val="00046BB2"/>
    <w:rsid w:val="00050F9D"/>
    <w:rsid w:val="00051EF1"/>
    <w:rsid w:val="00052481"/>
    <w:rsid w:val="00052ACC"/>
    <w:rsid w:val="00052C2A"/>
    <w:rsid w:val="00053DA9"/>
    <w:rsid w:val="00055D38"/>
    <w:rsid w:val="00055F0C"/>
    <w:rsid w:val="00055FE0"/>
    <w:rsid w:val="00057D99"/>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364"/>
    <w:rsid w:val="00090F1D"/>
    <w:rsid w:val="000933D3"/>
    <w:rsid w:val="000957C6"/>
    <w:rsid w:val="00095F23"/>
    <w:rsid w:val="00096F96"/>
    <w:rsid w:val="00097AFE"/>
    <w:rsid w:val="000A15E0"/>
    <w:rsid w:val="000A31C9"/>
    <w:rsid w:val="000A4924"/>
    <w:rsid w:val="000A52FF"/>
    <w:rsid w:val="000B0645"/>
    <w:rsid w:val="000B13AB"/>
    <w:rsid w:val="000B4F24"/>
    <w:rsid w:val="000B67CB"/>
    <w:rsid w:val="000B699F"/>
    <w:rsid w:val="000B75D3"/>
    <w:rsid w:val="000C0771"/>
    <w:rsid w:val="000C2B8B"/>
    <w:rsid w:val="000C3FCD"/>
    <w:rsid w:val="000C4BEC"/>
    <w:rsid w:val="000C56D1"/>
    <w:rsid w:val="000C5AB1"/>
    <w:rsid w:val="000C6343"/>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26A"/>
    <w:rsid w:val="00115FF7"/>
    <w:rsid w:val="00117BBA"/>
    <w:rsid w:val="00120199"/>
    <w:rsid w:val="00121B3F"/>
    <w:rsid w:val="00122DDB"/>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23AA"/>
    <w:rsid w:val="0014617A"/>
    <w:rsid w:val="001463F9"/>
    <w:rsid w:val="00146E02"/>
    <w:rsid w:val="00147072"/>
    <w:rsid w:val="00150518"/>
    <w:rsid w:val="001524A5"/>
    <w:rsid w:val="00154EFB"/>
    <w:rsid w:val="00155E75"/>
    <w:rsid w:val="00160B27"/>
    <w:rsid w:val="00161886"/>
    <w:rsid w:val="00161CB4"/>
    <w:rsid w:val="00163EF4"/>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95A5B"/>
    <w:rsid w:val="001968A1"/>
    <w:rsid w:val="001A2A59"/>
    <w:rsid w:val="001A3AE2"/>
    <w:rsid w:val="001A4232"/>
    <w:rsid w:val="001A6B09"/>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E66"/>
    <w:rsid w:val="001E1F5C"/>
    <w:rsid w:val="001E2093"/>
    <w:rsid w:val="001E43E5"/>
    <w:rsid w:val="001E5034"/>
    <w:rsid w:val="001E6895"/>
    <w:rsid w:val="001F437B"/>
    <w:rsid w:val="001F65A7"/>
    <w:rsid w:val="00200361"/>
    <w:rsid w:val="0020311B"/>
    <w:rsid w:val="0020578C"/>
    <w:rsid w:val="00206576"/>
    <w:rsid w:val="00206876"/>
    <w:rsid w:val="00210E72"/>
    <w:rsid w:val="00212BB8"/>
    <w:rsid w:val="00212E9F"/>
    <w:rsid w:val="00213237"/>
    <w:rsid w:val="002152A9"/>
    <w:rsid w:val="002178BD"/>
    <w:rsid w:val="00217C91"/>
    <w:rsid w:val="002201A1"/>
    <w:rsid w:val="0022072C"/>
    <w:rsid w:val="00221DC2"/>
    <w:rsid w:val="00221F21"/>
    <w:rsid w:val="00222190"/>
    <w:rsid w:val="00222E8D"/>
    <w:rsid w:val="00224DA8"/>
    <w:rsid w:val="002250DF"/>
    <w:rsid w:val="00230104"/>
    <w:rsid w:val="00231520"/>
    <w:rsid w:val="00231827"/>
    <w:rsid w:val="00232F6B"/>
    <w:rsid w:val="00233221"/>
    <w:rsid w:val="00233D34"/>
    <w:rsid w:val="002344C6"/>
    <w:rsid w:val="0023453F"/>
    <w:rsid w:val="00234D81"/>
    <w:rsid w:val="0024316F"/>
    <w:rsid w:val="0024343B"/>
    <w:rsid w:val="00245549"/>
    <w:rsid w:val="00246389"/>
    <w:rsid w:val="00246432"/>
    <w:rsid w:val="00246973"/>
    <w:rsid w:val="00246C60"/>
    <w:rsid w:val="00247113"/>
    <w:rsid w:val="00250792"/>
    <w:rsid w:val="00252CA1"/>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3123"/>
    <w:rsid w:val="00276F7B"/>
    <w:rsid w:val="00277CC9"/>
    <w:rsid w:val="002858F3"/>
    <w:rsid w:val="00290E4D"/>
    <w:rsid w:val="00291A94"/>
    <w:rsid w:val="00292430"/>
    <w:rsid w:val="00293236"/>
    <w:rsid w:val="00295261"/>
    <w:rsid w:val="00295E69"/>
    <w:rsid w:val="00296159"/>
    <w:rsid w:val="002967A2"/>
    <w:rsid w:val="002970F6"/>
    <w:rsid w:val="002A18FF"/>
    <w:rsid w:val="002A49B0"/>
    <w:rsid w:val="002A61CD"/>
    <w:rsid w:val="002A6306"/>
    <w:rsid w:val="002A66DA"/>
    <w:rsid w:val="002A6E64"/>
    <w:rsid w:val="002B009B"/>
    <w:rsid w:val="002B13FE"/>
    <w:rsid w:val="002B26D2"/>
    <w:rsid w:val="002B79A6"/>
    <w:rsid w:val="002C4CD3"/>
    <w:rsid w:val="002D1332"/>
    <w:rsid w:val="002D1C62"/>
    <w:rsid w:val="002D1FBB"/>
    <w:rsid w:val="002D2189"/>
    <w:rsid w:val="002D3106"/>
    <w:rsid w:val="002D43E2"/>
    <w:rsid w:val="002D67F3"/>
    <w:rsid w:val="002D7301"/>
    <w:rsid w:val="002D7F54"/>
    <w:rsid w:val="002E00CE"/>
    <w:rsid w:val="002E2DB8"/>
    <w:rsid w:val="002E400B"/>
    <w:rsid w:val="002E43B0"/>
    <w:rsid w:val="002E4DF2"/>
    <w:rsid w:val="002E79E3"/>
    <w:rsid w:val="002E7B81"/>
    <w:rsid w:val="002E7D34"/>
    <w:rsid w:val="002E7EC8"/>
    <w:rsid w:val="002F00E2"/>
    <w:rsid w:val="002F00F4"/>
    <w:rsid w:val="002F0973"/>
    <w:rsid w:val="002F1425"/>
    <w:rsid w:val="002F1940"/>
    <w:rsid w:val="002F2ECB"/>
    <w:rsid w:val="002F5186"/>
    <w:rsid w:val="002F73B4"/>
    <w:rsid w:val="00301FCF"/>
    <w:rsid w:val="0030494D"/>
    <w:rsid w:val="00305D16"/>
    <w:rsid w:val="0030717C"/>
    <w:rsid w:val="0030723B"/>
    <w:rsid w:val="0031139C"/>
    <w:rsid w:val="00311454"/>
    <w:rsid w:val="003115ED"/>
    <w:rsid w:val="00312232"/>
    <w:rsid w:val="00314F6D"/>
    <w:rsid w:val="0031619A"/>
    <w:rsid w:val="00316EB8"/>
    <w:rsid w:val="00321CF2"/>
    <w:rsid w:val="00322A0A"/>
    <w:rsid w:val="003256F0"/>
    <w:rsid w:val="00326430"/>
    <w:rsid w:val="0032749C"/>
    <w:rsid w:val="00327913"/>
    <w:rsid w:val="003301E8"/>
    <w:rsid w:val="003309D9"/>
    <w:rsid w:val="0033153B"/>
    <w:rsid w:val="003317CD"/>
    <w:rsid w:val="0033223B"/>
    <w:rsid w:val="00337726"/>
    <w:rsid w:val="0034038A"/>
    <w:rsid w:val="00340CD3"/>
    <w:rsid w:val="003439B0"/>
    <w:rsid w:val="003441DF"/>
    <w:rsid w:val="0034456F"/>
    <w:rsid w:val="00344CD0"/>
    <w:rsid w:val="00345030"/>
    <w:rsid w:val="003452E1"/>
    <w:rsid w:val="00345E50"/>
    <w:rsid w:val="00347EE1"/>
    <w:rsid w:val="00350045"/>
    <w:rsid w:val="00355672"/>
    <w:rsid w:val="00355A58"/>
    <w:rsid w:val="0035712A"/>
    <w:rsid w:val="0036172D"/>
    <w:rsid w:val="00361C89"/>
    <w:rsid w:val="0036354C"/>
    <w:rsid w:val="00363E36"/>
    <w:rsid w:val="00363F4D"/>
    <w:rsid w:val="00364527"/>
    <w:rsid w:val="0036531B"/>
    <w:rsid w:val="00371AD1"/>
    <w:rsid w:val="00371DCF"/>
    <w:rsid w:val="0037272B"/>
    <w:rsid w:val="00372A38"/>
    <w:rsid w:val="00372BDD"/>
    <w:rsid w:val="00372C18"/>
    <w:rsid w:val="003731E0"/>
    <w:rsid w:val="003745E6"/>
    <w:rsid w:val="00375D1F"/>
    <w:rsid w:val="003766FB"/>
    <w:rsid w:val="00377BC8"/>
    <w:rsid w:val="003809C2"/>
    <w:rsid w:val="00383545"/>
    <w:rsid w:val="00384100"/>
    <w:rsid w:val="003842E0"/>
    <w:rsid w:val="0038675F"/>
    <w:rsid w:val="00391471"/>
    <w:rsid w:val="0039698A"/>
    <w:rsid w:val="00396B66"/>
    <w:rsid w:val="00397FDA"/>
    <w:rsid w:val="003A0F5D"/>
    <w:rsid w:val="003A18D4"/>
    <w:rsid w:val="003A3564"/>
    <w:rsid w:val="003A4530"/>
    <w:rsid w:val="003A4C6E"/>
    <w:rsid w:val="003A4F35"/>
    <w:rsid w:val="003A5512"/>
    <w:rsid w:val="003A76A3"/>
    <w:rsid w:val="003B05B1"/>
    <w:rsid w:val="003B1006"/>
    <w:rsid w:val="003B31B3"/>
    <w:rsid w:val="003B34A4"/>
    <w:rsid w:val="003B42F5"/>
    <w:rsid w:val="003B447F"/>
    <w:rsid w:val="003B6329"/>
    <w:rsid w:val="003B6D6E"/>
    <w:rsid w:val="003B6DEC"/>
    <w:rsid w:val="003B7DAB"/>
    <w:rsid w:val="003B7F7B"/>
    <w:rsid w:val="003C2025"/>
    <w:rsid w:val="003C2B19"/>
    <w:rsid w:val="003C3872"/>
    <w:rsid w:val="003C4057"/>
    <w:rsid w:val="003C43EF"/>
    <w:rsid w:val="003C562E"/>
    <w:rsid w:val="003D00A2"/>
    <w:rsid w:val="003D1AC2"/>
    <w:rsid w:val="003D207E"/>
    <w:rsid w:val="003D2090"/>
    <w:rsid w:val="003D2956"/>
    <w:rsid w:val="003D3F18"/>
    <w:rsid w:val="003D457D"/>
    <w:rsid w:val="003D6ABF"/>
    <w:rsid w:val="003D7FBC"/>
    <w:rsid w:val="003E07A4"/>
    <w:rsid w:val="003E6944"/>
    <w:rsid w:val="003E6C89"/>
    <w:rsid w:val="003F24B2"/>
    <w:rsid w:val="003F41D0"/>
    <w:rsid w:val="003F4968"/>
    <w:rsid w:val="003F4B95"/>
    <w:rsid w:val="003F6601"/>
    <w:rsid w:val="003F6D7D"/>
    <w:rsid w:val="003F6D9A"/>
    <w:rsid w:val="00403CD5"/>
    <w:rsid w:val="00403F15"/>
    <w:rsid w:val="004049C5"/>
    <w:rsid w:val="00405E50"/>
    <w:rsid w:val="00410060"/>
    <w:rsid w:val="00411F13"/>
    <w:rsid w:val="0041364A"/>
    <w:rsid w:val="00413999"/>
    <w:rsid w:val="004156CD"/>
    <w:rsid w:val="00415B62"/>
    <w:rsid w:val="004213FC"/>
    <w:rsid w:val="00423E17"/>
    <w:rsid w:val="00424105"/>
    <w:rsid w:val="00424BB6"/>
    <w:rsid w:val="0042544B"/>
    <w:rsid w:val="00425FCA"/>
    <w:rsid w:val="00426F1B"/>
    <w:rsid w:val="00427A11"/>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5B04"/>
    <w:rsid w:val="00446298"/>
    <w:rsid w:val="00447C61"/>
    <w:rsid w:val="00450F7A"/>
    <w:rsid w:val="004532B9"/>
    <w:rsid w:val="0045424B"/>
    <w:rsid w:val="004559D0"/>
    <w:rsid w:val="00457C4D"/>
    <w:rsid w:val="004600D9"/>
    <w:rsid w:val="00460CED"/>
    <w:rsid w:val="00461912"/>
    <w:rsid w:val="00462A10"/>
    <w:rsid w:val="004630CD"/>
    <w:rsid w:val="00463C79"/>
    <w:rsid w:val="0046511B"/>
    <w:rsid w:val="00467679"/>
    <w:rsid w:val="00467B9C"/>
    <w:rsid w:val="00467F13"/>
    <w:rsid w:val="00470CA4"/>
    <w:rsid w:val="00471152"/>
    <w:rsid w:val="004721CA"/>
    <w:rsid w:val="0047222A"/>
    <w:rsid w:val="00472E3F"/>
    <w:rsid w:val="00473D31"/>
    <w:rsid w:val="0047432D"/>
    <w:rsid w:val="00474EE3"/>
    <w:rsid w:val="00476F46"/>
    <w:rsid w:val="00477B94"/>
    <w:rsid w:val="004817E4"/>
    <w:rsid w:val="00481F35"/>
    <w:rsid w:val="00482ABA"/>
    <w:rsid w:val="00484472"/>
    <w:rsid w:val="00484529"/>
    <w:rsid w:val="00485DF9"/>
    <w:rsid w:val="00490BC9"/>
    <w:rsid w:val="00490EFC"/>
    <w:rsid w:val="0049139D"/>
    <w:rsid w:val="00491E7E"/>
    <w:rsid w:val="00493D37"/>
    <w:rsid w:val="00494A24"/>
    <w:rsid w:val="00494AFE"/>
    <w:rsid w:val="004A179D"/>
    <w:rsid w:val="004A2339"/>
    <w:rsid w:val="004A40B4"/>
    <w:rsid w:val="004A5FA8"/>
    <w:rsid w:val="004A65B1"/>
    <w:rsid w:val="004B0BB0"/>
    <w:rsid w:val="004B209C"/>
    <w:rsid w:val="004B2438"/>
    <w:rsid w:val="004B263E"/>
    <w:rsid w:val="004B3218"/>
    <w:rsid w:val="004B3AC8"/>
    <w:rsid w:val="004B3E8B"/>
    <w:rsid w:val="004B71FE"/>
    <w:rsid w:val="004B74D5"/>
    <w:rsid w:val="004B7621"/>
    <w:rsid w:val="004C01A5"/>
    <w:rsid w:val="004C1750"/>
    <w:rsid w:val="004C2ED1"/>
    <w:rsid w:val="004C53EA"/>
    <w:rsid w:val="004C7A5B"/>
    <w:rsid w:val="004D1BAD"/>
    <w:rsid w:val="004D22A9"/>
    <w:rsid w:val="004D447C"/>
    <w:rsid w:val="004D485E"/>
    <w:rsid w:val="004D550F"/>
    <w:rsid w:val="004D5B59"/>
    <w:rsid w:val="004D6222"/>
    <w:rsid w:val="004D64BF"/>
    <w:rsid w:val="004D70E3"/>
    <w:rsid w:val="004D777A"/>
    <w:rsid w:val="004E0F37"/>
    <w:rsid w:val="004E0FE2"/>
    <w:rsid w:val="004E20CE"/>
    <w:rsid w:val="004E25B7"/>
    <w:rsid w:val="004E26E0"/>
    <w:rsid w:val="004E343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6E09"/>
    <w:rsid w:val="0052708E"/>
    <w:rsid w:val="00527C69"/>
    <w:rsid w:val="00530F4E"/>
    <w:rsid w:val="0053262B"/>
    <w:rsid w:val="00533780"/>
    <w:rsid w:val="0053565A"/>
    <w:rsid w:val="005364EC"/>
    <w:rsid w:val="00537628"/>
    <w:rsid w:val="00543A43"/>
    <w:rsid w:val="005449E6"/>
    <w:rsid w:val="005465EC"/>
    <w:rsid w:val="005512C9"/>
    <w:rsid w:val="00551678"/>
    <w:rsid w:val="005527ED"/>
    <w:rsid w:val="00552A3D"/>
    <w:rsid w:val="00552FA4"/>
    <w:rsid w:val="005706DE"/>
    <w:rsid w:val="00570E77"/>
    <w:rsid w:val="00571043"/>
    <w:rsid w:val="00571E21"/>
    <w:rsid w:val="005727FD"/>
    <w:rsid w:val="00573519"/>
    <w:rsid w:val="00573DED"/>
    <w:rsid w:val="005746EE"/>
    <w:rsid w:val="005759BD"/>
    <w:rsid w:val="00575B1E"/>
    <w:rsid w:val="005767E1"/>
    <w:rsid w:val="005775F7"/>
    <w:rsid w:val="00580FD3"/>
    <w:rsid w:val="005814CA"/>
    <w:rsid w:val="00581C84"/>
    <w:rsid w:val="00585A38"/>
    <w:rsid w:val="005911CD"/>
    <w:rsid w:val="00593D85"/>
    <w:rsid w:val="00597648"/>
    <w:rsid w:val="00597B8D"/>
    <w:rsid w:val="005A0835"/>
    <w:rsid w:val="005A1B30"/>
    <w:rsid w:val="005A2394"/>
    <w:rsid w:val="005A39F3"/>
    <w:rsid w:val="005A41A1"/>
    <w:rsid w:val="005A7864"/>
    <w:rsid w:val="005A7FAB"/>
    <w:rsid w:val="005B3F65"/>
    <w:rsid w:val="005B4457"/>
    <w:rsid w:val="005B5477"/>
    <w:rsid w:val="005B5E53"/>
    <w:rsid w:val="005B6711"/>
    <w:rsid w:val="005B6FA8"/>
    <w:rsid w:val="005B7C69"/>
    <w:rsid w:val="005C14C2"/>
    <w:rsid w:val="005C1E42"/>
    <w:rsid w:val="005C32E8"/>
    <w:rsid w:val="005C492F"/>
    <w:rsid w:val="005C49C3"/>
    <w:rsid w:val="005C54FF"/>
    <w:rsid w:val="005C5755"/>
    <w:rsid w:val="005C7C5B"/>
    <w:rsid w:val="005D321C"/>
    <w:rsid w:val="005D429B"/>
    <w:rsid w:val="005D495F"/>
    <w:rsid w:val="005D650B"/>
    <w:rsid w:val="005E352B"/>
    <w:rsid w:val="005F0150"/>
    <w:rsid w:val="005F1FA5"/>
    <w:rsid w:val="005F23D1"/>
    <w:rsid w:val="005F3055"/>
    <w:rsid w:val="005F335E"/>
    <w:rsid w:val="005F50A3"/>
    <w:rsid w:val="005F6015"/>
    <w:rsid w:val="005F66DB"/>
    <w:rsid w:val="00600E15"/>
    <w:rsid w:val="006033AC"/>
    <w:rsid w:val="0060440B"/>
    <w:rsid w:val="006101A0"/>
    <w:rsid w:val="00613107"/>
    <w:rsid w:val="00613CF0"/>
    <w:rsid w:val="00613F59"/>
    <w:rsid w:val="006149FE"/>
    <w:rsid w:val="00614F8D"/>
    <w:rsid w:val="00620852"/>
    <w:rsid w:val="00621FBD"/>
    <w:rsid w:val="00622113"/>
    <w:rsid w:val="006274F8"/>
    <w:rsid w:val="0062790C"/>
    <w:rsid w:val="00627BC6"/>
    <w:rsid w:val="006302A9"/>
    <w:rsid w:val="0063054D"/>
    <w:rsid w:val="00632A88"/>
    <w:rsid w:val="00633451"/>
    <w:rsid w:val="006337C0"/>
    <w:rsid w:val="006339FD"/>
    <w:rsid w:val="00633B86"/>
    <w:rsid w:val="0063665D"/>
    <w:rsid w:val="006404BF"/>
    <w:rsid w:val="00640F09"/>
    <w:rsid w:val="00642BCE"/>
    <w:rsid w:val="00642C46"/>
    <w:rsid w:val="00644911"/>
    <w:rsid w:val="00646926"/>
    <w:rsid w:val="00646CBF"/>
    <w:rsid w:val="006477EB"/>
    <w:rsid w:val="00647FDE"/>
    <w:rsid w:val="00654086"/>
    <w:rsid w:val="0065425F"/>
    <w:rsid w:val="00655AD0"/>
    <w:rsid w:val="00655DC0"/>
    <w:rsid w:val="00666432"/>
    <w:rsid w:val="00670E02"/>
    <w:rsid w:val="00673C3C"/>
    <w:rsid w:val="00673C8F"/>
    <w:rsid w:val="00673F3F"/>
    <w:rsid w:val="00673F64"/>
    <w:rsid w:val="006749CD"/>
    <w:rsid w:val="0067551B"/>
    <w:rsid w:val="00675AC0"/>
    <w:rsid w:val="00680226"/>
    <w:rsid w:val="00684D52"/>
    <w:rsid w:val="00684DA7"/>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16C"/>
    <w:rsid w:val="006B4A30"/>
    <w:rsid w:val="006B509B"/>
    <w:rsid w:val="006C05DA"/>
    <w:rsid w:val="006C10D2"/>
    <w:rsid w:val="006C1FBE"/>
    <w:rsid w:val="006C7922"/>
    <w:rsid w:val="006D14CE"/>
    <w:rsid w:val="006D47ED"/>
    <w:rsid w:val="006D5125"/>
    <w:rsid w:val="006D6570"/>
    <w:rsid w:val="006E0145"/>
    <w:rsid w:val="006E0158"/>
    <w:rsid w:val="006E1DD6"/>
    <w:rsid w:val="006E2882"/>
    <w:rsid w:val="006E53DB"/>
    <w:rsid w:val="006E6460"/>
    <w:rsid w:val="006E70E9"/>
    <w:rsid w:val="006E7646"/>
    <w:rsid w:val="006E786E"/>
    <w:rsid w:val="006E7CFD"/>
    <w:rsid w:val="006F5466"/>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58A3"/>
    <w:rsid w:val="0072606E"/>
    <w:rsid w:val="007262EA"/>
    <w:rsid w:val="007278B6"/>
    <w:rsid w:val="00727F8A"/>
    <w:rsid w:val="00731A11"/>
    <w:rsid w:val="007321A2"/>
    <w:rsid w:val="0073401C"/>
    <w:rsid w:val="00734651"/>
    <w:rsid w:val="00735CA3"/>
    <w:rsid w:val="00737303"/>
    <w:rsid w:val="007373BF"/>
    <w:rsid w:val="00737A23"/>
    <w:rsid w:val="00737D0C"/>
    <w:rsid w:val="00741C8A"/>
    <w:rsid w:val="00743D31"/>
    <w:rsid w:val="00744FB1"/>
    <w:rsid w:val="00745EF3"/>
    <w:rsid w:val="0074752A"/>
    <w:rsid w:val="0075024C"/>
    <w:rsid w:val="00751164"/>
    <w:rsid w:val="00752513"/>
    <w:rsid w:val="007531DC"/>
    <w:rsid w:val="00753F87"/>
    <w:rsid w:val="00754D43"/>
    <w:rsid w:val="00757280"/>
    <w:rsid w:val="00757884"/>
    <w:rsid w:val="00757C14"/>
    <w:rsid w:val="00760A52"/>
    <w:rsid w:val="00762CAE"/>
    <w:rsid w:val="00763052"/>
    <w:rsid w:val="0076375F"/>
    <w:rsid w:val="007645A3"/>
    <w:rsid w:val="00764FCE"/>
    <w:rsid w:val="00765596"/>
    <w:rsid w:val="00766B1D"/>
    <w:rsid w:val="007677F9"/>
    <w:rsid w:val="00771A71"/>
    <w:rsid w:val="00772F84"/>
    <w:rsid w:val="00773EF9"/>
    <w:rsid w:val="00774973"/>
    <w:rsid w:val="007752A4"/>
    <w:rsid w:val="00776085"/>
    <w:rsid w:val="00780E7D"/>
    <w:rsid w:val="0078205F"/>
    <w:rsid w:val="00783B77"/>
    <w:rsid w:val="0078580F"/>
    <w:rsid w:val="00786339"/>
    <w:rsid w:val="007911A9"/>
    <w:rsid w:val="0079324C"/>
    <w:rsid w:val="00795534"/>
    <w:rsid w:val="00796761"/>
    <w:rsid w:val="00796ADA"/>
    <w:rsid w:val="007A0080"/>
    <w:rsid w:val="007A4050"/>
    <w:rsid w:val="007A5112"/>
    <w:rsid w:val="007A5F4A"/>
    <w:rsid w:val="007A5FF6"/>
    <w:rsid w:val="007B0268"/>
    <w:rsid w:val="007B1598"/>
    <w:rsid w:val="007B2818"/>
    <w:rsid w:val="007C0072"/>
    <w:rsid w:val="007C2B11"/>
    <w:rsid w:val="007C3605"/>
    <w:rsid w:val="007C4E87"/>
    <w:rsid w:val="007C5005"/>
    <w:rsid w:val="007C7824"/>
    <w:rsid w:val="007D0284"/>
    <w:rsid w:val="007D0677"/>
    <w:rsid w:val="007D22EF"/>
    <w:rsid w:val="007D2821"/>
    <w:rsid w:val="007D349F"/>
    <w:rsid w:val="007D44B5"/>
    <w:rsid w:val="007D4A3F"/>
    <w:rsid w:val="007D53B9"/>
    <w:rsid w:val="007D669D"/>
    <w:rsid w:val="007D6BE0"/>
    <w:rsid w:val="007D711E"/>
    <w:rsid w:val="007D7340"/>
    <w:rsid w:val="007E165D"/>
    <w:rsid w:val="007E3B71"/>
    <w:rsid w:val="007E5B4B"/>
    <w:rsid w:val="007E6A97"/>
    <w:rsid w:val="007E6AEB"/>
    <w:rsid w:val="007E7854"/>
    <w:rsid w:val="007F449E"/>
    <w:rsid w:val="007F4F92"/>
    <w:rsid w:val="007F5630"/>
    <w:rsid w:val="007F5930"/>
    <w:rsid w:val="007F6F4A"/>
    <w:rsid w:val="007F77B2"/>
    <w:rsid w:val="00800891"/>
    <w:rsid w:val="0080142E"/>
    <w:rsid w:val="008030B0"/>
    <w:rsid w:val="008036CF"/>
    <w:rsid w:val="00803B03"/>
    <w:rsid w:val="00804A41"/>
    <w:rsid w:val="00804A90"/>
    <w:rsid w:val="0080590D"/>
    <w:rsid w:val="00810A86"/>
    <w:rsid w:val="00810FDD"/>
    <w:rsid w:val="00813334"/>
    <w:rsid w:val="008137C5"/>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7A9"/>
    <w:rsid w:val="00856CB3"/>
    <w:rsid w:val="00857283"/>
    <w:rsid w:val="00860031"/>
    <w:rsid w:val="0086306C"/>
    <w:rsid w:val="008634D2"/>
    <w:rsid w:val="00864605"/>
    <w:rsid w:val="00866B74"/>
    <w:rsid w:val="00866D68"/>
    <w:rsid w:val="0087038C"/>
    <w:rsid w:val="00870A5F"/>
    <w:rsid w:val="00870E2F"/>
    <w:rsid w:val="00870FEE"/>
    <w:rsid w:val="0087132C"/>
    <w:rsid w:val="00871773"/>
    <w:rsid w:val="0087265C"/>
    <w:rsid w:val="00876073"/>
    <w:rsid w:val="00877494"/>
    <w:rsid w:val="008775A4"/>
    <w:rsid w:val="0088021A"/>
    <w:rsid w:val="008833AF"/>
    <w:rsid w:val="00883C38"/>
    <w:rsid w:val="0088430D"/>
    <w:rsid w:val="00884BC8"/>
    <w:rsid w:val="00884BE4"/>
    <w:rsid w:val="00891093"/>
    <w:rsid w:val="008913F2"/>
    <w:rsid w:val="008919F7"/>
    <w:rsid w:val="008927F9"/>
    <w:rsid w:val="00895950"/>
    <w:rsid w:val="00895C6D"/>
    <w:rsid w:val="00896457"/>
    <w:rsid w:val="0089674B"/>
    <w:rsid w:val="008A1BB3"/>
    <w:rsid w:val="008A26D4"/>
    <w:rsid w:val="008A3ED6"/>
    <w:rsid w:val="008A3EE6"/>
    <w:rsid w:val="008A63DC"/>
    <w:rsid w:val="008A6F7B"/>
    <w:rsid w:val="008A7EDC"/>
    <w:rsid w:val="008A7FCC"/>
    <w:rsid w:val="008B19ED"/>
    <w:rsid w:val="008B3AE0"/>
    <w:rsid w:val="008B491B"/>
    <w:rsid w:val="008B4CBF"/>
    <w:rsid w:val="008C303D"/>
    <w:rsid w:val="008C3F15"/>
    <w:rsid w:val="008C3FFB"/>
    <w:rsid w:val="008C49E9"/>
    <w:rsid w:val="008C5330"/>
    <w:rsid w:val="008C5F57"/>
    <w:rsid w:val="008C6DBE"/>
    <w:rsid w:val="008D0A8C"/>
    <w:rsid w:val="008D2023"/>
    <w:rsid w:val="008D3FFE"/>
    <w:rsid w:val="008D47CC"/>
    <w:rsid w:val="008D4A93"/>
    <w:rsid w:val="008D4FCC"/>
    <w:rsid w:val="008D69D6"/>
    <w:rsid w:val="008D772F"/>
    <w:rsid w:val="008D7B44"/>
    <w:rsid w:val="008D7C06"/>
    <w:rsid w:val="008E1021"/>
    <w:rsid w:val="008E1BAC"/>
    <w:rsid w:val="008E2B46"/>
    <w:rsid w:val="008E5AEA"/>
    <w:rsid w:val="008E6A5F"/>
    <w:rsid w:val="008E7485"/>
    <w:rsid w:val="008F2347"/>
    <w:rsid w:val="008F272B"/>
    <w:rsid w:val="008F2EDC"/>
    <w:rsid w:val="008F32D0"/>
    <w:rsid w:val="008F4C39"/>
    <w:rsid w:val="008F5635"/>
    <w:rsid w:val="008F777E"/>
    <w:rsid w:val="009016FE"/>
    <w:rsid w:val="00903F99"/>
    <w:rsid w:val="009076DF"/>
    <w:rsid w:val="00907F64"/>
    <w:rsid w:val="009158A2"/>
    <w:rsid w:val="00922D2D"/>
    <w:rsid w:val="00924754"/>
    <w:rsid w:val="009260C9"/>
    <w:rsid w:val="00927304"/>
    <w:rsid w:val="00930067"/>
    <w:rsid w:val="00932091"/>
    <w:rsid w:val="00932972"/>
    <w:rsid w:val="00933F31"/>
    <w:rsid w:val="00935577"/>
    <w:rsid w:val="00937907"/>
    <w:rsid w:val="00940BCE"/>
    <w:rsid w:val="00942559"/>
    <w:rsid w:val="00943245"/>
    <w:rsid w:val="009444BB"/>
    <w:rsid w:val="00944A0F"/>
    <w:rsid w:val="0094547B"/>
    <w:rsid w:val="00945C07"/>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6940"/>
    <w:rsid w:val="00966AEF"/>
    <w:rsid w:val="009672CA"/>
    <w:rsid w:val="009714A1"/>
    <w:rsid w:val="00972390"/>
    <w:rsid w:val="009735C1"/>
    <w:rsid w:val="00973671"/>
    <w:rsid w:val="009757A9"/>
    <w:rsid w:val="0097790F"/>
    <w:rsid w:val="00982076"/>
    <w:rsid w:val="0098587B"/>
    <w:rsid w:val="00986616"/>
    <w:rsid w:val="00986A1E"/>
    <w:rsid w:val="00987368"/>
    <w:rsid w:val="00990383"/>
    <w:rsid w:val="009928DD"/>
    <w:rsid w:val="00994A5A"/>
    <w:rsid w:val="0099577A"/>
    <w:rsid w:val="0099585E"/>
    <w:rsid w:val="00995DA7"/>
    <w:rsid w:val="00997077"/>
    <w:rsid w:val="0099764C"/>
    <w:rsid w:val="009A0F7B"/>
    <w:rsid w:val="009A165E"/>
    <w:rsid w:val="009A4EDA"/>
    <w:rsid w:val="009A5B4E"/>
    <w:rsid w:val="009A6197"/>
    <w:rsid w:val="009A62C1"/>
    <w:rsid w:val="009A79F1"/>
    <w:rsid w:val="009B1053"/>
    <w:rsid w:val="009B1269"/>
    <w:rsid w:val="009B3DB9"/>
    <w:rsid w:val="009B47E2"/>
    <w:rsid w:val="009B4E0F"/>
    <w:rsid w:val="009B6788"/>
    <w:rsid w:val="009B7A16"/>
    <w:rsid w:val="009C1580"/>
    <w:rsid w:val="009C2EF4"/>
    <w:rsid w:val="009C3459"/>
    <w:rsid w:val="009C4772"/>
    <w:rsid w:val="009C4AB5"/>
    <w:rsid w:val="009C4D8A"/>
    <w:rsid w:val="009C7377"/>
    <w:rsid w:val="009C7DD3"/>
    <w:rsid w:val="009D13CB"/>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1538"/>
    <w:rsid w:val="00A0177E"/>
    <w:rsid w:val="00A025C5"/>
    <w:rsid w:val="00A047E1"/>
    <w:rsid w:val="00A06226"/>
    <w:rsid w:val="00A067A9"/>
    <w:rsid w:val="00A10143"/>
    <w:rsid w:val="00A1022C"/>
    <w:rsid w:val="00A12332"/>
    <w:rsid w:val="00A15E56"/>
    <w:rsid w:val="00A17044"/>
    <w:rsid w:val="00A23626"/>
    <w:rsid w:val="00A27733"/>
    <w:rsid w:val="00A30AEF"/>
    <w:rsid w:val="00A31D5B"/>
    <w:rsid w:val="00A31F9F"/>
    <w:rsid w:val="00A33459"/>
    <w:rsid w:val="00A339D0"/>
    <w:rsid w:val="00A33BB9"/>
    <w:rsid w:val="00A33F0D"/>
    <w:rsid w:val="00A3480E"/>
    <w:rsid w:val="00A349F7"/>
    <w:rsid w:val="00A353DC"/>
    <w:rsid w:val="00A37D25"/>
    <w:rsid w:val="00A40310"/>
    <w:rsid w:val="00A40B83"/>
    <w:rsid w:val="00A421CE"/>
    <w:rsid w:val="00A42325"/>
    <w:rsid w:val="00A42893"/>
    <w:rsid w:val="00A4534E"/>
    <w:rsid w:val="00A46600"/>
    <w:rsid w:val="00A4795F"/>
    <w:rsid w:val="00A52A31"/>
    <w:rsid w:val="00A54D5F"/>
    <w:rsid w:val="00A55D1F"/>
    <w:rsid w:val="00A55D23"/>
    <w:rsid w:val="00A56501"/>
    <w:rsid w:val="00A63719"/>
    <w:rsid w:val="00A63D09"/>
    <w:rsid w:val="00A63EF4"/>
    <w:rsid w:val="00A67D38"/>
    <w:rsid w:val="00A730C1"/>
    <w:rsid w:val="00A74D97"/>
    <w:rsid w:val="00A74FF7"/>
    <w:rsid w:val="00A75001"/>
    <w:rsid w:val="00A7567C"/>
    <w:rsid w:val="00A75C39"/>
    <w:rsid w:val="00A770A1"/>
    <w:rsid w:val="00A81ED3"/>
    <w:rsid w:val="00A827F2"/>
    <w:rsid w:val="00A832D2"/>
    <w:rsid w:val="00A84A53"/>
    <w:rsid w:val="00A85F97"/>
    <w:rsid w:val="00A871B6"/>
    <w:rsid w:val="00A90696"/>
    <w:rsid w:val="00A91D29"/>
    <w:rsid w:val="00A92389"/>
    <w:rsid w:val="00A93381"/>
    <w:rsid w:val="00A9542F"/>
    <w:rsid w:val="00A95578"/>
    <w:rsid w:val="00A9697B"/>
    <w:rsid w:val="00AA0B83"/>
    <w:rsid w:val="00AA26A7"/>
    <w:rsid w:val="00AA36D1"/>
    <w:rsid w:val="00AA4219"/>
    <w:rsid w:val="00AB250B"/>
    <w:rsid w:val="00AB49DB"/>
    <w:rsid w:val="00AB4E97"/>
    <w:rsid w:val="00AB554B"/>
    <w:rsid w:val="00AB7A23"/>
    <w:rsid w:val="00AC21C4"/>
    <w:rsid w:val="00AC566D"/>
    <w:rsid w:val="00AC69F4"/>
    <w:rsid w:val="00AC6E76"/>
    <w:rsid w:val="00AD2C0D"/>
    <w:rsid w:val="00AD4393"/>
    <w:rsid w:val="00AD484A"/>
    <w:rsid w:val="00AD4A4D"/>
    <w:rsid w:val="00AD70FD"/>
    <w:rsid w:val="00AD7776"/>
    <w:rsid w:val="00AD7DC3"/>
    <w:rsid w:val="00AE084A"/>
    <w:rsid w:val="00AE1143"/>
    <w:rsid w:val="00AE13C9"/>
    <w:rsid w:val="00AE27B5"/>
    <w:rsid w:val="00AE45FA"/>
    <w:rsid w:val="00AE7CD6"/>
    <w:rsid w:val="00AF0211"/>
    <w:rsid w:val="00AF0889"/>
    <w:rsid w:val="00AF14A0"/>
    <w:rsid w:val="00AF25D9"/>
    <w:rsid w:val="00AF2A86"/>
    <w:rsid w:val="00AF4737"/>
    <w:rsid w:val="00AF53A9"/>
    <w:rsid w:val="00AF5584"/>
    <w:rsid w:val="00AF64F6"/>
    <w:rsid w:val="00B01690"/>
    <w:rsid w:val="00B05536"/>
    <w:rsid w:val="00B05D98"/>
    <w:rsid w:val="00B07A30"/>
    <w:rsid w:val="00B105F3"/>
    <w:rsid w:val="00B114E8"/>
    <w:rsid w:val="00B138EC"/>
    <w:rsid w:val="00B13F7D"/>
    <w:rsid w:val="00B1598C"/>
    <w:rsid w:val="00B16D64"/>
    <w:rsid w:val="00B17782"/>
    <w:rsid w:val="00B221C5"/>
    <w:rsid w:val="00B2304F"/>
    <w:rsid w:val="00B277CD"/>
    <w:rsid w:val="00B30BE2"/>
    <w:rsid w:val="00B30F5B"/>
    <w:rsid w:val="00B31BAB"/>
    <w:rsid w:val="00B32905"/>
    <w:rsid w:val="00B3325A"/>
    <w:rsid w:val="00B334EE"/>
    <w:rsid w:val="00B33D36"/>
    <w:rsid w:val="00B34FFF"/>
    <w:rsid w:val="00B37503"/>
    <w:rsid w:val="00B3756E"/>
    <w:rsid w:val="00B4364F"/>
    <w:rsid w:val="00B43CD7"/>
    <w:rsid w:val="00B4619B"/>
    <w:rsid w:val="00B465D4"/>
    <w:rsid w:val="00B46623"/>
    <w:rsid w:val="00B47D6E"/>
    <w:rsid w:val="00B54703"/>
    <w:rsid w:val="00B620B9"/>
    <w:rsid w:val="00B62509"/>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5CDC"/>
    <w:rsid w:val="00B86695"/>
    <w:rsid w:val="00B86CDC"/>
    <w:rsid w:val="00B90233"/>
    <w:rsid w:val="00B91163"/>
    <w:rsid w:val="00B961F4"/>
    <w:rsid w:val="00B97103"/>
    <w:rsid w:val="00B97703"/>
    <w:rsid w:val="00BA0B62"/>
    <w:rsid w:val="00BA2299"/>
    <w:rsid w:val="00BA27DD"/>
    <w:rsid w:val="00BA418E"/>
    <w:rsid w:val="00BA5244"/>
    <w:rsid w:val="00BA6C25"/>
    <w:rsid w:val="00BB0FEC"/>
    <w:rsid w:val="00BB2671"/>
    <w:rsid w:val="00BB5F8E"/>
    <w:rsid w:val="00BB6A23"/>
    <w:rsid w:val="00BB6BDE"/>
    <w:rsid w:val="00BB793D"/>
    <w:rsid w:val="00BB797B"/>
    <w:rsid w:val="00BC172B"/>
    <w:rsid w:val="00BC17CE"/>
    <w:rsid w:val="00BC3561"/>
    <w:rsid w:val="00BC389A"/>
    <w:rsid w:val="00BC3D0F"/>
    <w:rsid w:val="00BC74EE"/>
    <w:rsid w:val="00BC78EE"/>
    <w:rsid w:val="00BC795A"/>
    <w:rsid w:val="00BD0C4F"/>
    <w:rsid w:val="00BD1B44"/>
    <w:rsid w:val="00BD4F51"/>
    <w:rsid w:val="00BD5F5C"/>
    <w:rsid w:val="00BE0C55"/>
    <w:rsid w:val="00BE0F57"/>
    <w:rsid w:val="00BE1B0F"/>
    <w:rsid w:val="00BE205F"/>
    <w:rsid w:val="00BE519D"/>
    <w:rsid w:val="00BE7F14"/>
    <w:rsid w:val="00BF45AE"/>
    <w:rsid w:val="00BF4A70"/>
    <w:rsid w:val="00BF51E3"/>
    <w:rsid w:val="00BF526D"/>
    <w:rsid w:val="00BF5779"/>
    <w:rsid w:val="00BF6CC9"/>
    <w:rsid w:val="00C0250A"/>
    <w:rsid w:val="00C0261E"/>
    <w:rsid w:val="00C02AE4"/>
    <w:rsid w:val="00C0564F"/>
    <w:rsid w:val="00C06B65"/>
    <w:rsid w:val="00C1130F"/>
    <w:rsid w:val="00C140AD"/>
    <w:rsid w:val="00C14B33"/>
    <w:rsid w:val="00C14DD8"/>
    <w:rsid w:val="00C166D4"/>
    <w:rsid w:val="00C177C2"/>
    <w:rsid w:val="00C17912"/>
    <w:rsid w:val="00C21DF0"/>
    <w:rsid w:val="00C2274D"/>
    <w:rsid w:val="00C2357C"/>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5692D"/>
    <w:rsid w:val="00C56DC6"/>
    <w:rsid w:val="00C6044B"/>
    <w:rsid w:val="00C60C04"/>
    <w:rsid w:val="00C631D9"/>
    <w:rsid w:val="00C6351D"/>
    <w:rsid w:val="00C64655"/>
    <w:rsid w:val="00C67B7A"/>
    <w:rsid w:val="00C67EEA"/>
    <w:rsid w:val="00C73671"/>
    <w:rsid w:val="00C74509"/>
    <w:rsid w:val="00C74AC3"/>
    <w:rsid w:val="00C75EDD"/>
    <w:rsid w:val="00C77A3A"/>
    <w:rsid w:val="00C809E6"/>
    <w:rsid w:val="00C8209F"/>
    <w:rsid w:val="00C821D4"/>
    <w:rsid w:val="00C822C4"/>
    <w:rsid w:val="00C82985"/>
    <w:rsid w:val="00C83C5A"/>
    <w:rsid w:val="00C8482E"/>
    <w:rsid w:val="00C86C2E"/>
    <w:rsid w:val="00C914A2"/>
    <w:rsid w:val="00C92760"/>
    <w:rsid w:val="00C97018"/>
    <w:rsid w:val="00C975C2"/>
    <w:rsid w:val="00C97B87"/>
    <w:rsid w:val="00CA059A"/>
    <w:rsid w:val="00CA400B"/>
    <w:rsid w:val="00CA485A"/>
    <w:rsid w:val="00CA5414"/>
    <w:rsid w:val="00CA7AF1"/>
    <w:rsid w:val="00CA7F5F"/>
    <w:rsid w:val="00CB078B"/>
    <w:rsid w:val="00CB1F7D"/>
    <w:rsid w:val="00CB356D"/>
    <w:rsid w:val="00CB6AC8"/>
    <w:rsid w:val="00CC30EC"/>
    <w:rsid w:val="00CC6B55"/>
    <w:rsid w:val="00CC6CC5"/>
    <w:rsid w:val="00CC75D2"/>
    <w:rsid w:val="00CC7E2B"/>
    <w:rsid w:val="00CD0260"/>
    <w:rsid w:val="00CD2001"/>
    <w:rsid w:val="00CD2144"/>
    <w:rsid w:val="00CD2C3A"/>
    <w:rsid w:val="00CD30B6"/>
    <w:rsid w:val="00CD41D4"/>
    <w:rsid w:val="00CD6246"/>
    <w:rsid w:val="00CD7ECD"/>
    <w:rsid w:val="00CE008C"/>
    <w:rsid w:val="00CE03D1"/>
    <w:rsid w:val="00CE1150"/>
    <w:rsid w:val="00CE15FB"/>
    <w:rsid w:val="00CE18EA"/>
    <w:rsid w:val="00CE1C05"/>
    <w:rsid w:val="00CE3F6D"/>
    <w:rsid w:val="00CE4A32"/>
    <w:rsid w:val="00CE504F"/>
    <w:rsid w:val="00CE6A0F"/>
    <w:rsid w:val="00CE71EE"/>
    <w:rsid w:val="00CE7F16"/>
    <w:rsid w:val="00CF1AC8"/>
    <w:rsid w:val="00CF1EF2"/>
    <w:rsid w:val="00CF237F"/>
    <w:rsid w:val="00CF24BA"/>
    <w:rsid w:val="00CF458D"/>
    <w:rsid w:val="00CF4BC0"/>
    <w:rsid w:val="00CF5217"/>
    <w:rsid w:val="00CF59A1"/>
    <w:rsid w:val="00CF692F"/>
    <w:rsid w:val="00D0233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87A"/>
    <w:rsid w:val="00D313F6"/>
    <w:rsid w:val="00D32D20"/>
    <w:rsid w:val="00D335DB"/>
    <w:rsid w:val="00D34FBB"/>
    <w:rsid w:val="00D358CA"/>
    <w:rsid w:val="00D363F0"/>
    <w:rsid w:val="00D36677"/>
    <w:rsid w:val="00D36688"/>
    <w:rsid w:val="00D41708"/>
    <w:rsid w:val="00D4214E"/>
    <w:rsid w:val="00D56A8D"/>
    <w:rsid w:val="00D56CD0"/>
    <w:rsid w:val="00D5709E"/>
    <w:rsid w:val="00D57AC9"/>
    <w:rsid w:val="00D60048"/>
    <w:rsid w:val="00D63E18"/>
    <w:rsid w:val="00D66B44"/>
    <w:rsid w:val="00D72F2B"/>
    <w:rsid w:val="00D74E37"/>
    <w:rsid w:val="00D802B9"/>
    <w:rsid w:val="00D83F77"/>
    <w:rsid w:val="00D8466F"/>
    <w:rsid w:val="00D85CEF"/>
    <w:rsid w:val="00D863DA"/>
    <w:rsid w:val="00D8643E"/>
    <w:rsid w:val="00D9096F"/>
    <w:rsid w:val="00D92A4E"/>
    <w:rsid w:val="00D937E4"/>
    <w:rsid w:val="00D957C4"/>
    <w:rsid w:val="00D9631B"/>
    <w:rsid w:val="00D96F68"/>
    <w:rsid w:val="00D974E0"/>
    <w:rsid w:val="00D97B58"/>
    <w:rsid w:val="00D97E23"/>
    <w:rsid w:val="00DA0E89"/>
    <w:rsid w:val="00DA2AF7"/>
    <w:rsid w:val="00DA557F"/>
    <w:rsid w:val="00DA597F"/>
    <w:rsid w:val="00DA6D5A"/>
    <w:rsid w:val="00DB0815"/>
    <w:rsid w:val="00DB34D5"/>
    <w:rsid w:val="00DB46A0"/>
    <w:rsid w:val="00DB60F4"/>
    <w:rsid w:val="00DB793D"/>
    <w:rsid w:val="00DC048C"/>
    <w:rsid w:val="00DC1283"/>
    <w:rsid w:val="00DC21CC"/>
    <w:rsid w:val="00DC2347"/>
    <w:rsid w:val="00DC2B06"/>
    <w:rsid w:val="00DC2BA2"/>
    <w:rsid w:val="00DC3B82"/>
    <w:rsid w:val="00DC5F4E"/>
    <w:rsid w:val="00DD0B6D"/>
    <w:rsid w:val="00DD0EBB"/>
    <w:rsid w:val="00DD1B2E"/>
    <w:rsid w:val="00DD2380"/>
    <w:rsid w:val="00DD6516"/>
    <w:rsid w:val="00DE1E95"/>
    <w:rsid w:val="00DE5685"/>
    <w:rsid w:val="00DE6BB0"/>
    <w:rsid w:val="00DF297C"/>
    <w:rsid w:val="00DF7B97"/>
    <w:rsid w:val="00E018A3"/>
    <w:rsid w:val="00E03354"/>
    <w:rsid w:val="00E033BD"/>
    <w:rsid w:val="00E03FF1"/>
    <w:rsid w:val="00E044AB"/>
    <w:rsid w:val="00E06327"/>
    <w:rsid w:val="00E10DDA"/>
    <w:rsid w:val="00E14EBC"/>
    <w:rsid w:val="00E1796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739"/>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14D"/>
    <w:rsid w:val="00E74CA6"/>
    <w:rsid w:val="00E75F5E"/>
    <w:rsid w:val="00E80D4B"/>
    <w:rsid w:val="00E8621A"/>
    <w:rsid w:val="00E8670A"/>
    <w:rsid w:val="00E87F61"/>
    <w:rsid w:val="00E90C26"/>
    <w:rsid w:val="00E93B04"/>
    <w:rsid w:val="00E96316"/>
    <w:rsid w:val="00E9660E"/>
    <w:rsid w:val="00EA100B"/>
    <w:rsid w:val="00EA35C9"/>
    <w:rsid w:val="00EA546E"/>
    <w:rsid w:val="00EA7993"/>
    <w:rsid w:val="00EB12B5"/>
    <w:rsid w:val="00EB19F9"/>
    <w:rsid w:val="00EB2CC9"/>
    <w:rsid w:val="00EB368D"/>
    <w:rsid w:val="00EB3FC2"/>
    <w:rsid w:val="00EB560F"/>
    <w:rsid w:val="00EB5AE5"/>
    <w:rsid w:val="00EB7C04"/>
    <w:rsid w:val="00EC04CE"/>
    <w:rsid w:val="00EC4DBA"/>
    <w:rsid w:val="00EC5851"/>
    <w:rsid w:val="00EC67CC"/>
    <w:rsid w:val="00EC68F7"/>
    <w:rsid w:val="00EC6F26"/>
    <w:rsid w:val="00EC7DCB"/>
    <w:rsid w:val="00EC7F43"/>
    <w:rsid w:val="00ED2DE4"/>
    <w:rsid w:val="00ED4C9A"/>
    <w:rsid w:val="00ED5020"/>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08D7"/>
    <w:rsid w:val="00F01D9E"/>
    <w:rsid w:val="00F043C7"/>
    <w:rsid w:val="00F05830"/>
    <w:rsid w:val="00F058DF"/>
    <w:rsid w:val="00F07005"/>
    <w:rsid w:val="00F0724C"/>
    <w:rsid w:val="00F13619"/>
    <w:rsid w:val="00F15078"/>
    <w:rsid w:val="00F16B65"/>
    <w:rsid w:val="00F20177"/>
    <w:rsid w:val="00F20E2F"/>
    <w:rsid w:val="00F22B9A"/>
    <w:rsid w:val="00F2447A"/>
    <w:rsid w:val="00F247F5"/>
    <w:rsid w:val="00F24B47"/>
    <w:rsid w:val="00F24C14"/>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5304"/>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835"/>
    <w:rsid w:val="00F72A6B"/>
    <w:rsid w:val="00F74B0A"/>
    <w:rsid w:val="00F80648"/>
    <w:rsid w:val="00F80802"/>
    <w:rsid w:val="00F813FD"/>
    <w:rsid w:val="00F848CE"/>
    <w:rsid w:val="00F85F4D"/>
    <w:rsid w:val="00F86A12"/>
    <w:rsid w:val="00F873FF"/>
    <w:rsid w:val="00F937F2"/>
    <w:rsid w:val="00F948A9"/>
    <w:rsid w:val="00F95313"/>
    <w:rsid w:val="00F95AF4"/>
    <w:rsid w:val="00F95BEC"/>
    <w:rsid w:val="00F96901"/>
    <w:rsid w:val="00FA111F"/>
    <w:rsid w:val="00FA11AD"/>
    <w:rsid w:val="00FA1B86"/>
    <w:rsid w:val="00FA5B15"/>
    <w:rsid w:val="00FA5CC4"/>
    <w:rsid w:val="00FA7974"/>
    <w:rsid w:val="00FB28F2"/>
    <w:rsid w:val="00FB5154"/>
    <w:rsid w:val="00FB644E"/>
    <w:rsid w:val="00FB7A9A"/>
    <w:rsid w:val="00FC221C"/>
    <w:rsid w:val="00FC292D"/>
    <w:rsid w:val="00FC453C"/>
    <w:rsid w:val="00FC57A4"/>
    <w:rsid w:val="00FD0DFA"/>
    <w:rsid w:val="00FD1C3A"/>
    <w:rsid w:val="00FD1DF0"/>
    <w:rsid w:val="00FD20F6"/>
    <w:rsid w:val="00FD73DF"/>
    <w:rsid w:val="00FD7FF4"/>
    <w:rsid w:val="00FE03A4"/>
    <w:rsid w:val="00FE2373"/>
    <w:rsid w:val="00FE300B"/>
    <w:rsid w:val="00FE45D2"/>
    <w:rsid w:val="00FE72DF"/>
    <w:rsid w:val="00FF306C"/>
    <w:rsid w:val="00FF3E7E"/>
    <w:rsid w:val="00FF4C84"/>
    <w:rsid w:val="00FF54DE"/>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4E87"/>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0"/>
    <w:semiHidden/>
    <w:rsid w:val="009474DB"/>
    <w:pPr>
      <w:ind w:left="284"/>
    </w:pPr>
  </w:style>
  <w:style w:type="paragraph" w:styleId="10">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4"/>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qFormat/>
    <w:rsid w:val="00C83C5A"/>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A06226"/>
    <w:pPr>
      <w:numPr>
        <w:numId w:val="10"/>
      </w:numPr>
      <w:overflowPunct/>
      <w:autoSpaceDE/>
      <w:autoSpaceDN/>
      <w:spacing w:after="120"/>
      <w:ind w:left="1701" w:hanging="1701"/>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C2357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94853364">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DD5F262-466A-4189-9CB7-808168C74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1214</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8122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MZ4 Dai</dc:creator>
  <cp:keywords/>
  <dc:description/>
  <cp:lastModifiedBy>Lenovo</cp:lastModifiedBy>
  <cp:revision>2</cp:revision>
  <cp:lastPrinted>2018-05-22T10:28:00Z</cp:lastPrinted>
  <dcterms:created xsi:type="dcterms:W3CDTF">2020-10-23T02:21:00Z</dcterms:created>
  <dcterms:modified xsi:type="dcterms:W3CDTF">2020-10-23T02:21:00Z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